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7C" w:rsidRDefault="00F3397C" w:rsidP="00F3397C">
      <w:bookmarkStart w:id="0" w:name="_GoBack"/>
      <w:proofErr w:type="spellStart"/>
      <w:r>
        <w:t>Бюджети</w:t>
      </w:r>
      <w:proofErr w:type="spellEnd"/>
      <w:r>
        <w:t xml:space="preserve"> 806 ОТГ. Рейтинг за 9 </w:t>
      </w:r>
      <w:proofErr w:type="spellStart"/>
      <w:r>
        <w:t>місяців</w:t>
      </w:r>
      <w:proofErr w:type="spellEnd"/>
      <w:r>
        <w:t xml:space="preserve"> 2019 року</w:t>
      </w:r>
    </w:p>
    <w:bookmarkEnd w:id="0"/>
    <w:p w:rsidR="00F3397C" w:rsidRDefault="00F3397C" w:rsidP="00F3397C">
      <w:proofErr w:type="spellStart"/>
      <w:r>
        <w:t>Рівень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забезпеченості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у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тих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вони </w:t>
      </w:r>
      <w:proofErr w:type="spellStart"/>
      <w:r>
        <w:t>наділені</w:t>
      </w:r>
      <w:proofErr w:type="spellEnd"/>
      <w:r>
        <w:t xml:space="preserve">. </w:t>
      </w:r>
      <w:proofErr w:type="spellStart"/>
      <w:r>
        <w:t>Безумовно</w:t>
      </w:r>
      <w:proofErr w:type="spellEnd"/>
      <w:r>
        <w:t xml:space="preserve">,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вимірюється</w:t>
      </w:r>
      <w:proofErr w:type="spellEnd"/>
      <w:r>
        <w:t xml:space="preserve">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 xml:space="preserve"> та параметрами,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фундаментальним</w:t>
      </w:r>
      <w:proofErr w:type="spellEnd"/>
      <w:r>
        <w:t xml:space="preserve"> компонентом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є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.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децентралізованих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отримуваних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центральною </w:t>
      </w:r>
      <w:proofErr w:type="spellStart"/>
      <w:r>
        <w:t>владою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 </w:t>
      </w:r>
    </w:p>
    <w:p w:rsidR="00F3397C" w:rsidRDefault="00F3397C" w:rsidP="00F3397C"/>
    <w:p w:rsidR="00F3397C" w:rsidRDefault="00F3397C" w:rsidP="00F3397C">
      <w:r>
        <w:t xml:space="preserve">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січня-вересня</w:t>
      </w:r>
      <w:proofErr w:type="spellEnd"/>
      <w:r>
        <w:t xml:space="preserve"> 2019 року,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806 ОТГ, а </w:t>
      </w:r>
      <w:proofErr w:type="spellStart"/>
      <w:r>
        <w:t>саме</w:t>
      </w:r>
      <w:proofErr w:type="spellEnd"/>
      <w:r>
        <w:t xml:space="preserve"> - </w:t>
      </w:r>
      <w:proofErr w:type="spellStart"/>
      <w:r>
        <w:t>здійснили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громад:</w:t>
      </w:r>
    </w:p>
    <w:p w:rsidR="00F3397C" w:rsidRDefault="00F3397C" w:rsidP="00F3397C"/>
    <w:p w:rsidR="00F3397C" w:rsidRDefault="00F3397C" w:rsidP="00F3397C">
      <w:r>
        <w:t xml:space="preserve">доходи на душу </w:t>
      </w:r>
      <w:proofErr w:type="spellStart"/>
      <w:r>
        <w:t>населення</w:t>
      </w:r>
      <w:proofErr w:type="spellEnd"/>
      <w:r>
        <w:t xml:space="preserve"> (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без </w:t>
      </w:r>
      <w:proofErr w:type="spellStart"/>
      <w:r>
        <w:t>трансфертів</w:t>
      </w:r>
      <w:proofErr w:type="spellEnd"/>
      <w:r>
        <w:t xml:space="preserve">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ОТГ);</w:t>
      </w:r>
    </w:p>
    <w:p w:rsidR="00F3397C" w:rsidRDefault="00F3397C" w:rsidP="00F3397C">
      <w:proofErr w:type="spellStart"/>
      <w:r>
        <w:t>рівень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(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реверсної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до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ОТГ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з державного бюджету);</w:t>
      </w:r>
    </w:p>
    <w:p w:rsidR="00F3397C" w:rsidRDefault="00F3397C" w:rsidP="00F3397C">
      <w:proofErr w:type="spellStart"/>
      <w:r>
        <w:t>питома</w:t>
      </w:r>
      <w:proofErr w:type="spellEnd"/>
      <w:r>
        <w:t xml:space="preserve"> вага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у </w:t>
      </w:r>
      <w:proofErr w:type="spellStart"/>
      <w:r>
        <w:t>фінансових</w:t>
      </w:r>
      <w:proofErr w:type="spellEnd"/>
      <w:r>
        <w:t xml:space="preserve"> ресурсах ОТГ (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з державного бюджету);</w:t>
      </w:r>
    </w:p>
    <w:p w:rsidR="00F3397C" w:rsidRDefault="00F3397C" w:rsidP="00F3397C">
      <w:proofErr w:type="spellStart"/>
      <w:r>
        <w:t>питома</w:t>
      </w:r>
      <w:proofErr w:type="spellEnd"/>
      <w:r>
        <w:t xml:space="preserve"> вага </w:t>
      </w:r>
      <w:proofErr w:type="spellStart"/>
      <w:r>
        <w:t>заробітної</w:t>
      </w:r>
      <w:proofErr w:type="spellEnd"/>
      <w:r>
        <w:t xml:space="preserve"> плати у </w:t>
      </w:r>
      <w:proofErr w:type="spellStart"/>
      <w:r>
        <w:t>видатках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(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з </w:t>
      </w:r>
      <w:proofErr w:type="spellStart"/>
      <w:r>
        <w:t>нарахуваннями</w:t>
      </w:r>
      <w:proofErr w:type="spellEnd"/>
      <w:r>
        <w:t xml:space="preserve"> до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, </w:t>
      </w:r>
      <w:proofErr w:type="spellStart"/>
      <w:r>
        <w:t>перерахованих</w:t>
      </w:r>
      <w:proofErr w:type="spellEnd"/>
      <w:r>
        <w:t xml:space="preserve"> з бюджету ОТГ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).</w:t>
      </w:r>
    </w:p>
    <w:p w:rsidR="00F3397C" w:rsidRDefault="00F3397C" w:rsidP="00F3397C">
      <w:r>
        <w:t xml:space="preserve">806 ОТГ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згрупували</w:t>
      </w:r>
      <w:proofErr w:type="spellEnd"/>
      <w:r>
        <w:t xml:space="preserve"> за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для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коректного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процедура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</w:t>
      </w:r>
      <w:proofErr w:type="spellStart"/>
      <w:r>
        <w:t>виділені</w:t>
      </w:r>
      <w:proofErr w:type="spellEnd"/>
      <w:r>
        <w:t xml:space="preserve"> в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>: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1 – ОТГ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 тис. </w:t>
      </w:r>
      <w:proofErr w:type="spellStart"/>
      <w:r>
        <w:t>жителів</w:t>
      </w:r>
      <w:proofErr w:type="spellEnd"/>
      <w:r>
        <w:t>;</w:t>
      </w:r>
    </w:p>
    <w:p w:rsidR="00F3397C" w:rsidRDefault="00F3397C" w:rsidP="00F3397C">
      <w:proofErr w:type="spellStart"/>
      <w:r>
        <w:t>Група</w:t>
      </w:r>
      <w:proofErr w:type="spellEnd"/>
      <w:r>
        <w:t xml:space="preserve"> 2 – ОТГ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 до 15 тис. </w:t>
      </w:r>
      <w:proofErr w:type="spellStart"/>
      <w:r>
        <w:t>жителів</w:t>
      </w:r>
      <w:proofErr w:type="spellEnd"/>
      <w:r>
        <w:t>;</w:t>
      </w:r>
    </w:p>
    <w:p w:rsidR="00F3397C" w:rsidRDefault="00F3397C" w:rsidP="00F3397C">
      <w:proofErr w:type="spellStart"/>
      <w:r>
        <w:t>Група</w:t>
      </w:r>
      <w:proofErr w:type="spellEnd"/>
      <w:r>
        <w:t xml:space="preserve"> 3 – ОТГ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 до 10 тис. </w:t>
      </w:r>
      <w:proofErr w:type="spellStart"/>
      <w:r>
        <w:t>жителів</w:t>
      </w:r>
      <w:proofErr w:type="spellEnd"/>
      <w:r>
        <w:t>;</w:t>
      </w:r>
    </w:p>
    <w:p w:rsidR="00F3397C" w:rsidRDefault="00F3397C" w:rsidP="00F3397C">
      <w:proofErr w:type="spellStart"/>
      <w:r>
        <w:t>Група</w:t>
      </w:r>
      <w:proofErr w:type="spellEnd"/>
      <w:r>
        <w:t xml:space="preserve"> 4 – ОТГ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5 тис. </w:t>
      </w:r>
      <w:proofErr w:type="spellStart"/>
      <w:r>
        <w:t>жителів</w:t>
      </w:r>
      <w:proofErr w:type="spellEnd"/>
      <w:r>
        <w:t>;</w:t>
      </w:r>
    </w:p>
    <w:p w:rsidR="00F3397C" w:rsidRDefault="00F3397C" w:rsidP="00F3397C">
      <w:proofErr w:type="spellStart"/>
      <w:r>
        <w:t>Група</w:t>
      </w:r>
      <w:proofErr w:type="spellEnd"/>
      <w:r>
        <w:t xml:space="preserve"> 5 – ОТГ-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:rsidR="00F3397C" w:rsidRDefault="00F3397C" w:rsidP="00F3397C">
      <w:r>
        <w:t xml:space="preserve"> </w:t>
      </w:r>
    </w:p>
    <w:p w:rsidR="00F3397C" w:rsidRDefault="00F3397C" w:rsidP="00F3397C"/>
    <w:p w:rsidR="00F3397C" w:rsidRDefault="00F3397C" w:rsidP="00F3397C">
      <w:proofErr w:type="spellStart"/>
      <w:r>
        <w:t>Розподіл</w:t>
      </w:r>
      <w:proofErr w:type="spellEnd"/>
      <w:r>
        <w:t xml:space="preserve"> ОТГ на </w:t>
      </w:r>
      <w:proofErr w:type="spellStart"/>
      <w:r>
        <w:t>групи</w:t>
      </w:r>
      <w:proofErr w:type="spellEnd"/>
      <w:r>
        <w:t xml:space="preserve"> представлено в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>:</w:t>
      </w:r>
    </w:p>
    <w:p w:rsidR="00F3397C" w:rsidRDefault="00F3397C" w:rsidP="00F3397C"/>
    <w:p w:rsidR="00F3397C" w:rsidRDefault="00F3397C" w:rsidP="00F3397C">
      <w:proofErr w:type="spellStart"/>
      <w:r>
        <w:t>Групи</w:t>
      </w:r>
      <w:proofErr w:type="spellEnd"/>
    </w:p>
    <w:p w:rsidR="00F3397C" w:rsidRDefault="00F3397C" w:rsidP="00F3397C"/>
    <w:p w:rsidR="00F3397C" w:rsidRDefault="00F3397C" w:rsidP="00F3397C">
      <w:proofErr w:type="spellStart"/>
      <w:r>
        <w:t>Критерії</w:t>
      </w:r>
      <w:proofErr w:type="spellEnd"/>
      <w:r>
        <w:t xml:space="preserve"> </w:t>
      </w:r>
      <w:proofErr w:type="spellStart"/>
      <w:r>
        <w:t>групування</w:t>
      </w:r>
      <w:proofErr w:type="spellEnd"/>
    </w:p>
    <w:p w:rsidR="00F3397C" w:rsidRDefault="00F3397C" w:rsidP="00F3397C"/>
    <w:p w:rsidR="00F3397C" w:rsidRDefault="00F3397C" w:rsidP="00F3397C">
      <w:proofErr w:type="spellStart"/>
      <w:r>
        <w:t>Кількість</w:t>
      </w:r>
      <w:proofErr w:type="spellEnd"/>
      <w:r>
        <w:t xml:space="preserve"> ОТГ</w:t>
      </w:r>
    </w:p>
    <w:p w:rsidR="00F3397C" w:rsidRDefault="00F3397C" w:rsidP="00F3397C"/>
    <w:p w:rsidR="00F3397C" w:rsidRDefault="00F3397C" w:rsidP="00F3397C">
      <w:r>
        <w:t xml:space="preserve">% до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</w:t>
      </w:r>
    </w:p>
    <w:p w:rsidR="00F3397C" w:rsidRDefault="00F3397C" w:rsidP="00F3397C"/>
    <w:p w:rsidR="00F3397C" w:rsidRDefault="00F3397C" w:rsidP="00F3397C">
      <w:proofErr w:type="spellStart"/>
      <w:r>
        <w:t>Загальна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групі</w:t>
      </w:r>
      <w:proofErr w:type="spellEnd"/>
      <w:r>
        <w:t xml:space="preserve"> ОТГ, тис. </w:t>
      </w:r>
      <w:proofErr w:type="spellStart"/>
      <w:r>
        <w:t>осіб</w:t>
      </w:r>
      <w:proofErr w:type="spellEnd"/>
    </w:p>
    <w:p w:rsidR="00F3397C" w:rsidRDefault="00F3397C" w:rsidP="00F3397C"/>
    <w:p w:rsidR="00F3397C" w:rsidRDefault="00F3397C" w:rsidP="00F3397C">
      <w:r>
        <w:t xml:space="preserve">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досліджуваних</w:t>
      </w:r>
      <w:proofErr w:type="spellEnd"/>
      <w:r>
        <w:t xml:space="preserve"> ОТГ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1</w:t>
      </w:r>
    </w:p>
    <w:p w:rsidR="00F3397C" w:rsidRDefault="00F3397C" w:rsidP="00F3397C"/>
    <w:p w:rsidR="00F3397C" w:rsidRDefault="00F3397C" w:rsidP="00F3397C">
      <w:proofErr w:type="spellStart"/>
      <w:r>
        <w:t>населення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        15 тис. </w:t>
      </w:r>
      <w:proofErr w:type="spellStart"/>
      <w:r>
        <w:t>осіб</w:t>
      </w:r>
      <w:proofErr w:type="spellEnd"/>
    </w:p>
    <w:p w:rsidR="00F3397C" w:rsidRDefault="00F3397C" w:rsidP="00F3397C"/>
    <w:p w:rsidR="00F3397C" w:rsidRDefault="00F3397C" w:rsidP="00F3397C">
      <w:r>
        <w:t>96</w:t>
      </w:r>
    </w:p>
    <w:p w:rsidR="00F3397C" w:rsidRDefault="00F3397C" w:rsidP="00F3397C"/>
    <w:p w:rsidR="00F3397C" w:rsidRDefault="00F3397C" w:rsidP="00F3397C">
      <w:r>
        <w:t>11,9%</w:t>
      </w:r>
    </w:p>
    <w:p w:rsidR="00F3397C" w:rsidRDefault="00F3397C" w:rsidP="00F3397C"/>
    <w:p w:rsidR="00F3397C" w:rsidRDefault="00F3397C" w:rsidP="00F3397C">
      <w:r>
        <w:t>2 031,0</w:t>
      </w:r>
    </w:p>
    <w:p w:rsidR="00F3397C" w:rsidRDefault="00F3397C" w:rsidP="00F3397C"/>
    <w:p w:rsidR="00F3397C" w:rsidRDefault="00F3397C" w:rsidP="00F3397C">
      <w:r>
        <w:t>24,4%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2</w:t>
      </w:r>
    </w:p>
    <w:p w:rsidR="00F3397C" w:rsidRDefault="00F3397C" w:rsidP="00F3397C"/>
    <w:p w:rsidR="00F3397C" w:rsidRDefault="00F3397C" w:rsidP="00F3397C">
      <w:proofErr w:type="spellStart"/>
      <w:r>
        <w:t>населення</w:t>
      </w:r>
      <w:proofErr w:type="spellEnd"/>
      <w:r>
        <w:t xml:space="preserve">              </w:t>
      </w:r>
      <w:proofErr w:type="spellStart"/>
      <w:r>
        <w:t>від</w:t>
      </w:r>
      <w:proofErr w:type="spellEnd"/>
      <w:r>
        <w:t xml:space="preserve"> 10 до 15 тис. </w:t>
      </w:r>
      <w:proofErr w:type="spellStart"/>
      <w:r>
        <w:t>осіб</w:t>
      </w:r>
      <w:proofErr w:type="spellEnd"/>
    </w:p>
    <w:p w:rsidR="00F3397C" w:rsidRDefault="00F3397C" w:rsidP="00F3397C"/>
    <w:p w:rsidR="00F3397C" w:rsidRDefault="00F3397C" w:rsidP="00F3397C">
      <w:r>
        <w:t>124</w:t>
      </w:r>
    </w:p>
    <w:p w:rsidR="00F3397C" w:rsidRDefault="00F3397C" w:rsidP="00F3397C"/>
    <w:p w:rsidR="00F3397C" w:rsidRDefault="00F3397C" w:rsidP="00F3397C">
      <w:r>
        <w:t>15,4%</w:t>
      </w:r>
    </w:p>
    <w:p w:rsidR="00F3397C" w:rsidRDefault="00F3397C" w:rsidP="00F3397C"/>
    <w:p w:rsidR="00F3397C" w:rsidRDefault="00F3397C" w:rsidP="00F3397C">
      <w:r>
        <w:t>1 519,2</w:t>
      </w:r>
    </w:p>
    <w:p w:rsidR="00F3397C" w:rsidRDefault="00F3397C" w:rsidP="00F3397C"/>
    <w:p w:rsidR="00F3397C" w:rsidRDefault="00F3397C" w:rsidP="00F3397C">
      <w:r>
        <w:t>18,3%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3</w:t>
      </w:r>
    </w:p>
    <w:p w:rsidR="00F3397C" w:rsidRDefault="00F3397C" w:rsidP="00F3397C"/>
    <w:p w:rsidR="00F3397C" w:rsidRDefault="00F3397C" w:rsidP="00F3397C">
      <w:proofErr w:type="spellStart"/>
      <w:r>
        <w:t>населення</w:t>
      </w:r>
      <w:proofErr w:type="spellEnd"/>
      <w:r>
        <w:t xml:space="preserve">                </w:t>
      </w:r>
      <w:proofErr w:type="spellStart"/>
      <w:r>
        <w:t>від</w:t>
      </w:r>
      <w:proofErr w:type="spellEnd"/>
      <w:r>
        <w:t xml:space="preserve"> 5 до 10 тис. </w:t>
      </w:r>
      <w:proofErr w:type="spellStart"/>
      <w:r>
        <w:t>осіб</w:t>
      </w:r>
      <w:proofErr w:type="spellEnd"/>
    </w:p>
    <w:p w:rsidR="00F3397C" w:rsidRDefault="00F3397C" w:rsidP="00F3397C"/>
    <w:p w:rsidR="00F3397C" w:rsidRDefault="00F3397C" w:rsidP="00F3397C">
      <w:r>
        <w:t>267</w:t>
      </w:r>
    </w:p>
    <w:p w:rsidR="00F3397C" w:rsidRDefault="00F3397C" w:rsidP="00F3397C"/>
    <w:p w:rsidR="00F3397C" w:rsidRDefault="00F3397C" w:rsidP="00F3397C">
      <w:r>
        <w:t>33,1%</w:t>
      </w:r>
    </w:p>
    <w:p w:rsidR="00F3397C" w:rsidRDefault="00F3397C" w:rsidP="00F3397C"/>
    <w:p w:rsidR="00F3397C" w:rsidRDefault="00F3397C" w:rsidP="00F3397C">
      <w:r>
        <w:t>1 881,7</w:t>
      </w:r>
    </w:p>
    <w:p w:rsidR="00F3397C" w:rsidRDefault="00F3397C" w:rsidP="00F3397C"/>
    <w:p w:rsidR="00F3397C" w:rsidRDefault="00F3397C" w:rsidP="00F3397C">
      <w:r>
        <w:t>22,6%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4</w:t>
      </w:r>
    </w:p>
    <w:p w:rsidR="00F3397C" w:rsidRDefault="00F3397C" w:rsidP="00F3397C"/>
    <w:p w:rsidR="00F3397C" w:rsidRDefault="00F3397C" w:rsidP="00F3397C">
      <w:proofErr w:type="spellStart"/>
      <w:r>
        <w:t>населення</w:t>
      </w:r>
      <w:proofErr w:type="spellEnd"/>
      <w:r>
        <w:t xml:space="preserve">               до 5 тис. </w:t>
      </w:r>
      <w:proofErr w:type="spellStart"/>
      <w:r>
        <w:t>осіб</w:t>
      </w:r>
      <w:proofErr w:type="spellEnd"/>
    </w:p>
    <w:p w:rsidR="00F3397C" w:rsidRDefault="00F3397C" w:rsidP="00F3397C"/>
    <w:p w:rsidR="00F3397C" w:rsidRDefault="00F3397C" w:rsidP="00F3397C">
      <w:r>
        <w:t>292</w:t>
      </w:r>
    </w:p>
    <w:p w:rsidR="00F3397C" w:rsidRDefault="00F3397C" w:rsidP="00F3397C"/>
    <w:p w:rsidR="00F3397C" w:rsidRDefault="00F3397C" w:rsidP="00F3397C">
      <w:r>
        <w:t>36,3%</w:t>
      </w:r>
    </w:p>
    <w:p w:rsidR="00F3397C" w:rsidRDefault="00F3397C" w:rsidP="00F3397C"/>
    <w:p w:rsidR="00F3397C" w:rsidRDefault="00F3397C" w:rsidP="00F3397C">
      <w:r>
        <w:t>1 000,5</w:t>
      </w:r>
    </w:p>
    <w:p w:rsidR="00F3397C" w:rsidRDefault="00F3397C" w:rsidP="00F3397C"/>
    <w:p w:rsidR="00F3397C" w:rsidRDefault="00F3397C" w:rsidP="00F3397C">
      <w:r>
        <w:t>12,0%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5</w:t>
      </w:r>
    </w:p>
    <w:p w:rsidR="00F3397C" w:rsidRDefault="00F3397C" w:rsidP="00F3397C"/>
    <w:p w:rsidR="00F3397C" w:rsidRDefault="00F3397C" w:rsidP="00F3397C">
      <w:r>
        <w:t>ОТГ-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</w:p>
    <w:p w:rsidR="00F3397C" w:rsidRDefault="00F3397C" w:rsidP="00F3397C"/>
    <w:p w:rsidR="00F3397C" w:rsidRDefault="00F3397C" w:rsidP="00F3397C">
      <w:r>
        <w:t>27</w:t>
      </w:r>
    </w:p>
    <w:p w:rsidR="00F3397C" w:rsidRDefault="00F3397C" w:rsidP="00F3397C"/>
    <w:p w:rsidR="00F3397C" w:rsidRDefault="00F3397C" w:rsidP="00F3397C">
      <w:r>
        <w:t>3,3%</w:t>
      </w:r>
    </w:p>
    <w:p w:rsidR="00F3397C" w:rsidRDefault="00F3397C" w:rsidP="00F3397C"/>
    <w:p w:rsidR="00F3397C" w:rsidRDefault="00F3397C" w:rsidP="00F3397C">
      <w:r>
        <w:t>1 882,8</w:t>
      </w:r>
    </w:p>
    <w:p w:rsidR="00F3397C" w:rsidRDefault="00F3397C" w:rsidP="00F3397C"/>
    <w:p w:rsidR="00F3397C" w:rsidRDefault="00F3397C" w:rsidP="00F3397C">
      <w:r>
        <w:t>22,7%</w:t>
      </w:r>
    </w:p>
    <w:p w:rsidR="00F3397C" w:rsidRDefault="00F3397C" w:rsidP="00F3397C"/>
    <w:p w:rsidR="00F3397C" w:rsidRDefault="00F3397C" w:rsidP="00F3397C">
      <w:r>
        <w:t>Разом</w:t>
      </w:r>
    </w:p>
    <w:p w:rsidR="00F3397C" w:rsidRDefault="00F3397C" w:rsidP="00F3397C"/>
    <w:p w:rsidR="00F3397C" w:rsidRDefault="00F3397C" w:rsidP="00F3397C">
      <w:r>
        <w:t>806</w:t>
      </w:r>
    </w:p>
    <w:p w:rsidR="00F3397C" w:rsidRDefault="00F3397C" w:rsidP="00F3397C"/>
    <w:p w:rsidR="00F3397C" w:rsidRDefault="00F3397C" w:rsidP="00F3397C">
      <w:r>
        <w:t>100%</w:t>
      </w:r>
    </w:p>
    <w:p w:rsidR="00F3397C" w:rsidRDefault="00F3397C" w:rsidP="00F3397C"/>
    <w:p w:rsidR="00F3397C" w:rsidRDefault="00F3397C" w:rsidP="00F3397C">
      <w:r>
        <w:t>8 315,2</w:t>
      </w:r>
    </w:p>
    <w:p w:rsidR="00F3397C" w:rsidRDefault="00F3397C" w:rsidP="00F3397C"/>
    <w:p w:rsidR="00F3397C" w:rsidRDefault="00F3397C" w:rsidP="00F3397C">
      <w:r>
        <w:t>100%</w:t>
      </w:r>
    </w:p>
    <w:p w:rsidR="00F3397C" w:rsidRDefault="00F3397C" w:rsidP="00F3397C"/>
    <w:p w:rsidR="00F3397C" w:rsidRDefault="00F3397C" w:rsidP="00F3397C">
      <w:proofErr w:type="spellStart"/>
      <w:r>
        <w:t>Виходячи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групування</w:t>
      </w:r>
      <w:proofErr w:type="spellEnd"/>
      <w:r>
        <w:t xml:space="preserve"> ОТГ, </w:t>
      </w:r>
      <w:proofErr w:type="spellStart"/>
      <w:r>
        <w:t>експерти</w:t>
      </w:r>
      <w:proofErr w:type="spellEnd"/>
      <w:r>
        <w:t xml:space="preserve"> представили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по 806 ОТГ за 9 </w:t>
      </w:r>
      <w:proofErr w:type="spellStart"/>
      <w:r>
        <w:t>місяців</w:t>
      </w:r>
      <w:proofErr w:type="spellEnd"/>
      <w:r>
        <w:t xml:space="preserve"> 2019 року: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1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2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3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4</w:t>
      </w:r>
    </w:p>
    <w:p w:rsidR="00F3397C" w:rsidRDefault="00F3397C" w:rsidP="00F3397C"/>
    <w:p w:rsidR="00F3397C" w:rsidRDefault="00F3397C" w:rsidP="00F3397C">
      <w:proofErr w:type="spellStart"/>
      <w:r>
        <w:t>Група</w:t>
      </w:r>
      <w:proofErr w:type="spellEnd"/>
      <w:r>
        <w:t xml:space="preserve"> 5</w:t>
      </w:r>
    </w:p>
    <w:p w:rsidR="00F3397C" w:rsidRDefault="00F3397C" w:rsidP="00F3397C"/>
    <w:p w:rsidR="00F3397C" w:rsidRDefault="00F3397C" w:rsidP="00F3397C">
      <w:proofErr w:type="spellStart"/>
      <w:r>
        <w:t>Показник</w:t>
      </w:r>
      <w:proofErr w:type="spellEnd"/>
      <w:r>
        <w:t xml:space="preserve"> 1. Доходи на душу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розраховано</w:t>
      </w:r>
      <w:proofErr w:type="spellEnd"/>
      <w:r>
        <w:t xml:space="preserve"> як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ОТГ. </w:t>
      </w:r>
      <w:proofErr w:type="spellStart"/>
      <w:r>
        <w:t>Тобто</w:t>
      </w:r>
      <w:proofErr w:type="spellEnd"/>
      <w:r>
        <w:t xml:space="preserve">, у </w:t>
      </w:r>
      <w:proofErr w:type="spellStart"/>
      <w:r>
        <w:t>розрахунок</w:t>
      </w:r>
      <w:proofErr w:type="spellEnd"/>
      <w:r>
        <w:t xml:space="preserve"> включено </w:t>
      </w:r>
      <w:proofErr w:type="spellStart"/>
      <w:r>
        <w:t>лише</w:t>
      </w:r>
      <w:proofErr w:type="spellEnd"/>
      <w:r>
        <w:t xml:space="preserve"> доходи </w:t>
      </w:r>
      <w:proofErr w:type="spellStart"/>
      <w:r>
        <w:t>загального</w:t>
      </w:r>
      <w:proofErr w:type="spellEnd"/>
      <w:r>
        <w:t xml:space="preserve"> фонду,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мобілізуються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на </w:t>
      </w:r>
      <w:proofErr w:type="spellStart"/>
      <w:r>
        <w:lastRenderedPageBreak/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ОТГ,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громаду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генеруються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.</w:t>
      </w:r>
    </w:p>
    <w:p w:rsidR="00F3397C" w:rsidRDefault="00F3397C" w:rsidP="00F3397C"/>
    <w:p w:rsidR="00F3397C" w:rsidRDefault="00F3397C" w:rsidP="00F3397C">
      <w:r>
        <w:t xml:space="preserve">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січня-вересня</w:t>
      </w:r>
      <w:proofErr w:type="spellEnd"/>
      <w:r>
        <w:t xml:space="preserve"> 2019 року, до </w:t>
      </w:r>
      <w:proofErr w:type="spellStart"/>
      <w:r>
        <w:t>бюджетів</w:t>
      </w:r>
      <w:proofErr w:type="spellEnd"/>
      <w:r>
        <w:t xml:space="preserve"> 806 ОТГ </w:t>
      </w:r>
      <w:proofErr w:type="spellStart"/>
      <w:r>
        <w:t>надійшло</w:t>
      </w:r>
      <w:proofErr w:type="spellEnd"/>
      <w:r>
        <w:t xml:space="preserve"> 28,1 млрд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на одного </w:t>
      </w:r>
      <w:proofErr w:type="spellStart"/>
      <w:r>
        <w:t>мешканця</w:t>
      </w:r>
      <w:proofErr w:type="spellEnd"/>
      <w:r>
        <w:t xml:space="preserve"> по </w:t>
      </w:r>
      <w:proofErr w:type="spellStart"/>
      <w:r>
        <w:t>всіх</w:t>
      </w:r>
      <w:proofErr w:type="spellEnd"/>
      <w:r>
        <w:t xml:space="preserve"> ОТГ, </w:t>
      </w:r>
      <w:proofErr w:type="spellStart"/>
      <w:r>
        <w:t>дохід</w:t>
      </w:r>
      <w:proofErr w:type="spellEnd"/>
      <w:r>
        <w:t xml:space="preserve"> становить 3 381,4 </w:t>
      </w:r>
      <w:proofErr w:type="spellStart"/>
      <w:r>
        <w:t>грн</w:t>
      </w:r>
      <w:proofErr w:type="spellEnd"/>
      <w:r>
        <w:t>/особу.</w:t>
      </w:r>
    </w:p>
    <w:p w:rsidR="00F3397C" w:rsidRDefault="00F3397C" w:rsidP="00F3397C"/>
    <w:p w:rsidR="00F3397C" w:rsidRDefault="00F3397C" w:rsidP="00F3397C">
      <w:proofErr w:type="spellStart"/>
      <w:r>
        <w:t>Із</w:t>
      </w:r>
      <w:proofErr w:type="spellEnd"/>
      <w:r>
        <w:t xml:space="preserve"> 806 ОТГ по 256 громадах (31,8%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)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на одного </w:t>
      </w:r>
      <w:proofErr w:type="spellStart"/>
      <w:r>
        <w:t>мешканця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по </w:t>
      </w:r>
      <w:proofErr w:type="spellStart"/>
      <w:r>
        <w:t>всіх</w:t>
      </w:r>
      <w:proofErr w:type="spellEnd"/>
      <w:r>
        <w:t xml:space="preserve"> ОТГ. </w:t>
      </w:r>
      <w:proofErr w:type="spellStart"/>
      <w:r>
        <w:t>Зокрема</w:t>
      </w:r>
      <w:proofErr w:type="spellEnd"/>
      <w:r>
        <w:t>:</w:t>
      </w:r>
    </w:p>
    <w:p w:rsidR="00F3397C" w:rsidRDefault="00F3397C" w:rsidP="00F3397C"/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1 (</w:t>
      </w:r>
      <w:proofErr w:type="spellStart"/>
      <w:r>
        <w:t>більше</w:t>
      </w:r>
      <w:proofErr w:type="spellEnd"/>
      <w:r>
        <w:t xml:space="preserve"> 15 тис. </w:t>
      </w:r>
      <w:proofErr w:type="spellStart"/>
      <w:r>
        <w:t>осіб</w:t>
      </w:r>
      <w:proofErr w:type="spellEnd"/>
      <w:r>
        <w:t xml:space="preserve">) – в 27 ОТГ </w:t>
      </w:r>
      <w:proofErr w:type="spellStart"/>
      <w:r>
        <w:t>із</w:t>
      </w:r>
      <w:proofErr w:type="spellEnd"/>
      <w:r>
        <w:t xml:space="preserve"> 96 ОТГ,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2 (</w:t>
      </w:r>
      <w:proofErr w:type="spellStart"/>
      <w:r>
        <w:t>від</w:t>
      </w:r>
      <w:proofErr w:type="spellEnd"/>
      <w:r>
        <w:t xml:space="preserve"> 10 до 15 тис. </w:t>
      </w:r>
      <w:proofErr w:type="spellStart"/>
      <w:r>
        <w:t>осіб</w:t>
      </w:r>
      <w:proofErr w:type="spellEnd"/>
      <w:r>
        <w:t xml:space="preserve">) – в 33 ОТГ </w:t>
      </w:r>
      <w:proofErr w:type="spellStart"/>
      <w:r>
        <w:t>зі</w:t>
      </w:r>
      <w:proofErr w:type="spellEnd"/>
      <w:r>
        <w:t xml:space="preserve"> 124,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3 (</w:t>
      </w:r>
      <w:proofErr w:type="spellStart"/>
      <w:r>
        <w:t>від</w:t>
      </w:r>
      <w:proofErr w:type="spellEnd"/>
      <w:r>
        <w:t xml:space="preserve"> 5 до 10 тис. </w:t>
      </w:r>
      <w:proofErr w:type="spellStart"/>
      <w:r>
        <w:t>осіб</w:t>
      </w:r>
      <w:proofErr w:type="spellEnd"/>
      <w:r>
        <w:t xml:space="preserve">) – в 78 ОТГ </w:t>
      </w:r>
      <w:proofErr w:type="spellStart"/>
      <w:r>
        <w:t>із</w:t>
      </w:r>
      <w:proofErr w:type="spellEnd"/>
      <w:r>
        <w:t xml:space="preserve"> 267 ОТГ,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4 (до 5 тис. </w:t>
      </w:r>
      <w:proofErr w:type="spellStart"/>
      <w:r>
        <w:t>осіб</w:t>
      </w:r>
      <w:proofErr w:type="spellEnd"/>
      <w:r>
        <w:t xml:space="preserve">) – в 104 ОТГ </w:t>
      </w:r>
      <w:proofErr w:type="spellStart"/>
      <w:r>
        <w:t>із</w:t>
      </w:r>
      <w:proofErr w:type="spellEnd"/>
      <w:r>
        <w:t xml:space="preserve"> 292 ОТГ,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5 (ОТГ-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) – в 14 ОТГ </w:t>
      </w:r>
      <w:proofErr w:type="spellStart"/>
      <w:r>
        <w:t>із</w:t>
      </w:r>
      <w:proofErr w:type="spellEnd"/>
      <w:r>
        <w:t xml:space="preserve"> 27 ОТГ.</w:t>
      </w:r>
    </w:p>
    <w:p w:rsidR="00F3397C" w:rsidRDefault="00F3397C" w:rsidP="00F3397C">
      <w:r>
        <w:t xml:space="preserve">У </w:t>
      </w:r>
      <w:proofErr w:type="spellStart"/>
      <w:r>
        <w:t>середньому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ОТГ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>:</w:t>
      </w:r>
    </w:p>
    <w:p w:rsidR="00F3397C" w:rsidRDefault="00F3397C" w:rsidP="00F3397C"/>
    <w:p w:rsidR="00F3397C" w:rsidRDefault="00F3397C" w:rsidP="00F3397C">
      <w:r>
        <w:t xml:space="preserve">в </w:t>
      </w:r>
      <w:proofErr w:type="spellStart"/>
      <w:r>
        <w:t>Групі</w:t>
      </w:r>
      <w:proofErr w:type="spellEnd"/>
      <w:r>
        <w:t xml:space="preserve"> 1 (з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 тис. </w:t>
      </w:r>
      <w:proofErr w:type="spellStart"/>
      <w:r>
        <w:t>осіб</w:t>
      </w:r>
      <w:proofErr w:type="spellEnd"/>
      <w:r>
        <w:t xml:space="preserve">) </w:t>
      </w:r>
      <w:proofErr w:type="spellStart"/>
      <w:r>
        <w:t>власні</w:t>
      </w:r>
      <w:proofErr w:type="spellEnd"/>
      <w:r>
        <w:t xml:space="preserve"> доходи на 1 ОТГ в </w:t>
      </w:r>
      <w:proofErr w:type="spellStart"/>
      <w:r>
        <w:t>середньому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62,1 млн </w:t>
      </w:r>
      <w:proofErr w:type="spellStart"/>
      <w:proofErr w:type="gramStart"/>
      <w:r>
        <w:t>грн</w:t>
      </w:r>
      <w:proofErr w:type="spellEnd"/>
      <w:r>
        <w:t xml:space="preserve"> ,</w:t>
      </w:r>
      <w:proofErr w:type="gramEnd"/>
    </w:p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2 (з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 до 15 тис. </w:t>
      </w:r>
      <w:proofErr w:type="spellStart"/>
      <w:r>
        <w:t>осіб</w:t>
      </w:r>
      <w:proofErr w:type="spellEnd"/>
      <w:r>
        <w:t xml:space="preserve">) – 38,2 млн </w:t>
      </w:r>
      <w:proofErr w:type="spellStart"/>
      <w:r>
        <w:t>грн</w:t>
      </w:r>
      <w:proofErr w:type="spellEnd"/>
      <w:r>
        <w:t>,</w:t>
      </w:r>
    </w:p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3 (з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 до 10 тис. </w:t>
      </w:r>
      <w:proofErr w:type="spellStart"/>
      <w:r>
        <w:t>осіб</w:t>
      </w:r>
      <w:proofErr w:type="spellEnd"/>
      <w:r>
        <w:t xml:space="preserve">) – 22,0 млн </w:t>
      </w:r>
      <w:proofErr w:type="spellStart"/>
      <w:r>
        <w:t>грн</w:t>
      </w:r>
      <w:proofErr w:type="spellEnd"/>
      <w:r>
        <w:t>,</w:t>
      </w:r>
    </w:p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4 (з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5 тис. </w:t>
      </w:r>
      <w:proofErr w:type="spellStart"/>
      <w:r>
        <w:t>осіб</w:t>
      </w:r>
      <w:proofErr w:type="spellEnd"/>
      <w:r>
        <w:t xml:space="preserve">) – </w:t>
      </w:r>
      <w:proofErr w:type="spellStart"/>
      <w:r>
        <w:t>лише</w:t>
      </w:r>
      <w:proofErr w:type="spellEnd"/>
      <w:r>
        <w:t xml:space="preserve"> 11,3 млн </w:t>
      </w:r>
      <w:proofErr w:type="spellStart"/>
      <w:r>
        <w:t>грн</w:t>
      </w:r>
      <w:proofErr w:type="spellEnd"/>
      <w:r>
        <w:t>,</w:t>
      </w:r>
    </w:p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5 (ОТГ-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) – 305,4 млн грн.</w:t>
      </w:r>
    </w:p>
    <w:p w:rsidR="00F3397C" w:rsidRDefault="00F3397C" w:rsidP="00F3397C">
      <w:proofErr w:type="spellStart"/>
      <w:r>
        <w:t>Показник</w:t>
      </w:r>
      <w:proofErr w:type="spellEnd"/>
      <w:r>
        <w:t xml:space="preserve"> 2.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(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базової</w:t>
      </w:r>
      <w:proofErr w:type="spellEnd"/>
      <w:r>
        <w:t>/</w:t>
      </w:r>
      <w:proofErr w:type="spellStart"/>
      <w:r>
        <w:t>реверсної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gramStart"/>
      <w:r>
        <w:t>у доходах</w:t>
      </w:r>
      <w:proofErr w:type="gramEnd"/>
      <w:r>
        <w:t xml:space="preserve"> </w:t>
      </w:r>
      <w:proofErr w:type="spellStart"/>
      <w:r>
        <w:t>загального</w:t>
      </w:r>
      <w:proofErr w:type="spellEnd"/>
      <w:r>
        <w:t xml:space="preserve"> фонду) </w:t>
      </w:r>
      <w:proofErr w:type="spellStart"/>
      <w:r>
        <w:t>розраховано</w:t>
      </w:r>
      <w:proofErr w:type="spellEnd"/>
      <w:r>
        <w:t xml:space="preserve"> як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(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реверсної</w:t>
      </w:r>
      <w:proofErr w:type="spellEnd"/>
      <w:r>
        <w:t xml:space="preserve">) </w:t>
      </w:r>
      <w:proofErr w:type="spellStart"/>
      <w:r>
        <w:t>дотації</w:t>
      </w:r>
      <w:proofErr w:type="spellEnd"/>
      <w:r>
        <w:t xml:space="preserve"> до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ОТГ (без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з державного бюджету).</w:t>
      </w:r>
    </w:p>
    <w:p w:rsidR="00F3397C" w:rsidRDefault="00F3397C" w:rsidP="00F3397C"/>
    <w:p w:rsidR="00F3397C" w:rsidRDefault="00F3397C" w:rsidP="00F3397C">
      <w:proofErr w:type="spellStart"/>
      <w:r>
        <w:t>Дотаційність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розраховано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чином:</w:t>
      </w:r>
    </w:p>
    <w:p w:rsidR="00F3397C" w:rsidRDefault="00F3397C" w:rsidP="00F3397C"/>
    <w:p w:rsidR="00F3397C" w:rsidRDefault="00F3397C" w:rsidP="00F3397C">
      <w:r>
        <w:t xml:space="preserve">для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базову</w:t>
      </w:r>
      <w:proofErr w:type="spellEnd"/>
      <w:r>
        <w:t xml:space="preserve"> </w:t>
      </w:r>
      <w:proofErr w:type="spellStart"/>
      <w:r>
        <w:t>дотацію</w:t>
      </w:r>
      <w:proofErr w:type="spellEnd"/>
      <w:r>
        <w:t xml:space="preserve"> – як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до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>;</w:t>
      </w:r>
    </w:p>
    <w:p w:rsidR="00F3397C" w:rsidRDefault="00F3397C" w:rsidP="00F3397C">
      <w:r>
        <w:t xml:space="preserve">для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перераховують</w:t>
      </w:r>
      <w:proofErr w:type="spellEnd"/>
      <w:r>
        <w:t xml:space="preserve"> </w:t>
      </w:r>
      <w:proofErr w:type="spellStart"/>
      <w:r>
        <w:t>реверсну</w:t>
      </w:r>
      <w:proofErr w:type="spellEnd"/>
      <w:r>
        <w:t xml:space="preserve"> </w:t>
      </w:r>
      <w:proofErr w:type="spellStart"/>
      <w:r>
        <w:t>дотацію</w:t>
      </w:r>
      <w:proofErr w:type="spellEnd"/>
      <w:r>
        <w:t xml:space="preserve"> – як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реверсної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до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фонду.</w:t>
      </w:r>
    </w:p>
    <w:p w:rsidR="00F3397C" w:rsidRDefault="00F3397C" w:rsidP="00F3397C">
      <w:proofErr w:type="spellStart"/>
      <w:r>
        <w:t>Розрахунки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найменш</w:t>
      </w:r>
      <w:proofErr w:type="spellEnd"/>
      <w:r>
        <w:t xml:space="preserve"> </w:t>
      </w:r>
      <w:proofErr w:type="spellStart"/>
      <w:r>
        <w:t>залежними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дотацій</w:t>
      </w:r>
      <w:proofErr w:type="spellEnd"/>
      <w:r>
        <w:t xml:space="preserve"> з державного бюджету є </w:t>
      </w:r>
      <w:proofErr w:type="spellStart"/>
      <w:r>
        <w:t>громади</w:t>
      </w:r>
      <w:proofErr w:type="spellEnd"/>
      <w:r>
        <w:t xml:space="preserve"> -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з </w:t>
      </w:r>
      <w:proofErr w:type="spellStart"/>
      <w:r>
        <w:t>Групи</w:t>
      </w:r>
      <w:proofErr w:type="spellEnd"/>
      <w:r>
        <w:t xml:space="preserve"> 5. Тут </w:t>
      </w:r>
      <w:proofErr w:type="spellStart"/>
      <w:r>
        <w:t>із</w:t>
      </w:r>
      <w:proofErr w:type="spellEnd"/>
      <w:r>
        <w:t xml:space="preserve"> 27 ОТГ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становить </w:t>
      </w:r>
      <w:proofErr w:type="spellStart"/>
      <w:r>
        <w:t>лише</w:t>
      </w:r>
      <w:proofErr w:type="spellEnd"/>
      <w:r>
        <w:t xml:space="preserve"> 9,4%.</w:t>
      </w:r>
    </w:p>
    <w:p w:rsidR="00F3397C" w:rsidRDefault="00F3397C" w:rsidP="00F3397C"/>
    <w:p w:rsidR="00F3397C" w:rsidRDefault="00F3397C" w:rsidP="00F3397C">
      <w:r>
        <w:lastRenderedPageBreak/>
        <w:t xml:space="preserve">У </w:t>
      </w:r>
      <w:proofErr w:type="spellStart"/>
      <w:r>
        <w:t>Групі</w:t>
      </w:r>
      <w:proofErr w:type="spellEnd"/>
      <w:r>
        <w:t xml:space="preserve"> 1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становить 50,0% (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одна громада. </w:t>
      </w:r>
      <w:proofErr w:type="spellStart"/>
      <w:r>
        <w:t>Взагалі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4 ОТГ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30).</w:t>
      </w:r>
    </w:p>
    <w:p w:rsidR="00F3397C" w:rsidRDefault="00F3397C" w:rsidP="00F3397C"/>
    <w:p w:rsidR="00F3397C" w:rsidRDefault="00F3397C" w:rsidP="00F3397C">
      <w:proofErr w:type="spellStart"/>
      <w:r>
        <w:t>Серед</w:t>
      </w:r>
      <w:proofErr w:type="spellEnd"/>
      <w:r>
        <w:t xml:space="preserve"> ОТГ </w:t>
      </w:r>
      <w:proofErr w:type="spellStart"/>
      <w:r>
        <w:t>Групи</w:t>
      </w:r>
      <w:proofErr w:type="spellEnd"/>
      <w:r>
        <w:t xml:space="preserve"> 2 – по семи громадах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50% (</w:t>
      </w:r>
      <w:proofErr w:type="spellStart"/>
      <w:r>
        <w:t>або</w:t>
      </w:r>
      <w:proofErr w:type="spellEnd"/>
      <w:r>
        <w:t xml:space="preserve"> 5,6%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громад у </w:t>
      </w:r>
      <w:proofErr w:type="spellStart"/>
      <w:r>
        <w:t>групі</w:t>
      </w:r>
      <w:proofErr w:type="spellEnd"/>
      <w:r>
        <w:t xml:space="preserve">), </w:t>
      </w:r>
      <w:proofErr w:type="spellStart"/>
      <w:r>
        <w:t>найвище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становить 58,6%.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3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50% у </w:t>
      </w:r>
      <w:proofErr w:type="spellStart"/>
      <w:r>
        <w:t>дев'яти</w:t>
      </w:r>
      <w:proofErr w:type="spellEnd"/>
      <w:r>
        <w:t xml:space="preserve"> ОТГ (</w:t>
      </w:r>
      <w:proofErr w:type="spellStart"/>
      <w:r>
        <w:t>або</w:t>
      </w:r>
      <w:proofErr w:type="spellEnd"/>
      <w:r>
        <w:t xml:space="preserve"> 3,4%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громад у </w:t>
      </w:r>
      <w:proofErr w:type="spellStart"/>
      <w:r>
        <w:t>групі</w:t>
      </w:r>
      <w:proofErr w:type="spellEnd"/>
      <w:r>
        <w:t xml:space="preserve">), </w:t>
      </w:r>
      <w:proofErr w:type="spellStart"/>
      <w:r>
        <w:t>найвище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становить 65,9%.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4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50% у 3-х </w:t>
      </w:r>
      <w:proofErr w:type="gramStart"/>
      <w:r>
        <w:t>громадах  (</w:t>
      </w:r>
      <w:proofErr w:type="spellStart"/>
      <w:proofErr w:type="gramEnd"/>
      <w:r>
        <w:t>або</w:t>
      </w:r>
      <w:proofErr w:type="spellEnd"/>
      <w:r>
        <w:t xml:space="preserve"> 1,0%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громад у </w:t>
      </w:r>
      <w:proofErr w:type="spellStart"/>
      <w:r>
        <w:t>групі</w:t>
      </w:r>
      <w:proofErr w:type="spellEnd"/>
      <w:r>
        <w:t xml:space="preserve">), </w:t>
      </w:r>
      <w:proofErr w:type="spellStart"/>
      <w:r>
        <w:t>найвище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становить 64,0%.</w:t>
      </w:r>
    </w:p>
    <w:p w:rsidR="00F3397C" w:rsidRDefault="00F3397C" w:rsidP="00F3397C"/>
    <w:p w:rsidR="00F3397C" w:rsidRDefault="00F3397C" w:rsidP="00F3397C">
      <w:proofErr w:type="spellStart"/>
      <w:r>
        <w:t>Показник</w:t>
      </w:r>
      <w:proofErr w:type="spellEnd"/>
      <w:r>
        <w:t xml:space="preserve"> 3.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у </w:t>
      </w:r>
      <w:proofErr w:type="spellStart"/>
      <w:r>
        <w:t>фінансових</w:t>
      </w:r>
      <w:proofErr w:type="spellEnd"/>
      <w:r>
        <w:t xml:space="preserve"> ресурсах ОТГ </w:t>
      </w:r>
      <w:proofErr w:type="spellStart"/>
      <w:r>
        <w:t>визначено</w:t>
      </w:r>
      <w:proofErr w:type="spellEnd"/>
      <w:r>
        <w:t xml:space="preserve"> як 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(без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з державного бюджету).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1 </w:t>
      </w:r>
      <w:proofErr w:type="spellStart"/>
      <w:r>
        <w:t>налічується</w:t>
      </w:r>
      <w:proofErr w:type="spellEnd"/>
      <w:r>
        <w:t xml:space="preserve"> 47 ОТГ (49,0%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в </w:t>
      </w:r>
      <w:proofErr w:type="spellStart"/>
      <w:r>
        <w:t>групі</w:t>
      </w:r>
      <w:proofErr w:type="spellEnd"/>
      <w:r>
        <w:t xml:space="preserve">),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20%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з них у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53,8%.</w:t>
      </w:r>
    </w:p>
    <w:p w:rsidR="00F3397C" w:rsidRDefault="00F3397C" w:rsidP="00F3397C"/>
    <w:p w:rsidR="00F3397C" w:rsidRDefault="00F3397C" w:rsidP="00F3397C">
      <w:proofErr w:type="spellStart"/>
      <w:r>
        <w:t>Серед</w:t>
      </w:r>
      <w:proofErr w:type="spellEnd"/>
      <w:r>
        <w:t xml:space="preserve"> ОТГ </w:t>
      </w:r>
      <w:proofErr w:type="spellStart"/>
      <w:r>
        <w:t>Групи</w:t>
      </w:r>
      <w:proofErr w:type="spellEnd"/>
      <w:r>
        <w:t xml:space="preserve"> 2 у 81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20% (65,3%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в </w:t>
      </w:r>
      <w:proofErr w:type="spellStart"/>
      <w:r>
        <w:t>групі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 xml:space="preserve"> по шести ОТГ </w:t>
      </w:r>
      <w:proofErr w:type="spellStart"/>
      <w:r>
        <w:t>показник</w:t>
      </w:r>
      <w:proofErr w:type="spellEnd"/>
      <w:r>
        <w:t xml:space="preserve"> становить </w:t>
      </w:r>
      <w:proofErr w:type="spellStart"/>
      <w:r>
        <w:t>понад</w:t>
      </w:r>
      <w:proofErr w:type="spellEnd"/>
      <w:r>
        <w:t xml:space="preserve"> 50%,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– 82,5%.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3 по 211-ти громадах </w:t>
      </w:r>
      <w:proofErr w:type="spellStart"/>
      <w:r>
        <w:t>видатки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20%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(79,0%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в </w:t>
      </w:r>
      <w:proofErr w:type="spellStart"/>
      <w:r>
        <w:t>групі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 xml:space="preserve"> по 16 ОТГ </w:t>
      </w:r>
      <w:proofErr w:type="spellStart"/>
      <w:r>
        <w:t>показник</w:t>
      </w:r>
      <w:proofErr w:type="spellEnd"/>
      <w:r>
        <w:t xml:space="preserve"> становить </w:t>
      </w:r>
      <w:proofErr w:type="spellStart"/>
      <w:r>
        <w:t>понад</w:t>
      </w:r>
      <w:proofErr w:type="spellEnd"/>
      <w:r>
        <w:t xml:space="preserve"> 50%, а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84,5%.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4 </w:t>
      </w:r>
      <w:proofErr w:type="spellStart"/>
      <w:r>
        <w:t>кількість</w:t>
      </w:r>
      <w:proofErr w:type="spellEnd"/>
      <w:r>
        <w:t xml:space="preserve"> ОТГ,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20%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становить 266 (91,1%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в </w:t>
      </w:r>
      <w:proofErr w:type="spellStart"/>
      <w:r>
        <w:t>групі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 xml:space="preserve"> по 34 ОТГ </w:t>
      </w:r>
      <w:proofErr w:type="spellStart"/>
      <w:r>
        <w:t>показник</w:t>
      </w:r>
      <w:proofErr w:type="spellEnd"/>
      <w:r>
        <w:t xml:space="preserve"> становить </w:t>
      </w:r>
      <w:proofErr w:type="spellStart"/>
      <w:r>
        <w:t>понад</w:t>
      </w:r>
      <w:proofErr w:type="spellEnd"/>
      <w:r>
        <w:t xml:space="preserve"> 50%, а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– 89,5%.</w:t>
      </w:r>
    </w:p>
    <w:p w:rsidR="00F3397C" w:rsidRDefault="00F3397C" w:rsidP="00F3397C"/>
    <w:p w:rsidR="00F3397C" w:rsidRDefault="00F3397C" w:rsidP="00F3397C">
      <w:r>
        <w:t xml:space="preserve">У </w:t>
      </w:r>
      <w:proofErr w:type="spellStart"/>
      <w:r>
        <w:t>Групі</w:t>
      </w:r>
      <w:proofErr w:type="spellEnd"/>
      <w:r>
        <w:t xml:space="preserve"> 5 </w:t>
      </w:r>
      <w:proofErr w:type="spellStart"/>
      <w:r>
        <w:t>кількість</w:t>
      </w:r>
      <w:proofErr w:type="spellEnd"/>
      <w:r>
        <w:t xml:space="preserve"> ОТГ -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20%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становить 10 (37,0%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в </w:t>
      </w:r>
      <w:proofErr w:type="spellStart"/>
      <w:r>
        <w:t>групі</w:t>
      </w:r>
      <w:proofErr w:type="spellEnd"/>
      <w:r>
        <w:t xml:space="preserve">), а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– 32,6%.</w:t>
      </w:r>
    </w:p>
    <w:p w:rsidR="00F3397C" w:rsidRDefault="00F3397C" w:rsidP="00F3397C"/>
    <w:p w:rsidR="00F3397C" w:rsidRDefault="00F3397C" w:rsidP="00F3397C">
      <w:proofErr w:type="spellStart"/>
      <w:r>
        <w:t>Показник</w:t>
      </w:r>
      <w:proofErr w:type="spellEnd"/>
      <w:r>
        <w:t xml:space="preserve"> 4.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заробітної</w:t>
      </w:r>
      <w:proofErr w:type="spellEnd"/>
      <w:r>
        <w:t xml:space="preserve"> плати у </w:t>
      </w:r>
      <w:proofErr w:type="spellStart"/>
      <w:r>
        <w:t>видатках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визначено</w:t>
      </w:r>
      <w:proofErr w:type="spellEnd"/>
      <w:r>
        <w:t xml:space="preserve"> як 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з </w:t>
      </w:r>
      <w:proofErr w:type="spellStart"/>
      <w:r>
        <w:t>нарахуваннями</w:t>
      </w:r>
      <w:proofErr w:type="spellEnd"/>
      <w:r>
        <w:t xml:space="preserve"> до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, </w:t>
      </w:r>
      <w:proofErr w:type="spellStart"/>
      <w:r>
        <w:t>перерахованих</w:t>
      </w:r>
      <w:proofErr w:type="spellEnd"/>
      <w:r>
        <w:t xml:space="preserve"> з бюджету </w:t>
      </w:r>
      <w:r>
        <w:lastRenderedPageBreak/>
        <w:t xml:space="preserve">ОТГ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при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використано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з </w:t>
      </w:r>
      <w:proofErr w:type="spellStart"/>
      <w:r>
        <w:t>нарахуваннями</w:t>
      </w:r>
      <w:proofErr w:type="spellEnd"/>
      <w:r>
        <w:t xml:space="preserve"> (по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галузях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перерахованих</w:t>
      </w:r>
      <w:proofErr w:type="spellEnd"/>
      <w:r>
        <w:t xml:space="preserve">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(код </w:t>
      </w:r>
      <w:proofErr w:type="spellStart"/>
      <w:r>
        <w:t>класифікації</w:t>
      </w:r>
      <w:proofErr w:type="spellEnd"/>
      <w:r>
        <w:t xml:space="preserve"> 900202),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ОТГ, а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використані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тієї</w:t>
      </w:r>
      <w:proofErr w:type="spellEnd"/>
      <w:r>
        <w:t xml:space="preserve">, яка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>).</w:t>
      </w:r>
    </w:p>
    <w:p w:rsidR="00F3397C" w:rsidRDefault="00F3397C" w:rsidP="00F3397C"/>
    <w:p w:rsidR="00F3397C" w:rsidRDefault="00F3397C" w:rsidP="00F3397C">
      <w:proofErr w:type="spellStart"/>
      <w:r>
        <w:t>Обсяги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з </w:t>
      </w:r>
      <w:proofErr w:type="spellStart"/>
      <w:r>
        <w:t>нарахуваннями</w:t>
      </w:r>
      <w:proofErr w:type="spellEnd"/>
      <w:r>
        <w:t xml:space="preserve">,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ОТГ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соціально-економічний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інфраструктурного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>.</w:t>
      </w:r>
    </w:p>
    <w:p w:rsidR="00F3397C" w:rsidRDefault="00F3397C" w:rsidP="00F3397C"/>
    <w:p w:rsidR="00F3397C" w:rsidRDefault="00F3397C" w:rsidP="00F3397C">
      <w:proofErr w:type="spellStart"/>
      <w:r>
        <w:t>Середній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у </w:t>
      </w:r>
      <w:proofErr w:type="spellStart"/>
      <w:r>
        <w:t>розрахунку</w:t>
      </w:r>
      <w:proofErr w:type="spellEnd"/>
      <w:r>
        <w:t xml:space="preserve"> на одну ОТГ становить:</w:t>
      </w:r>
    </w:p>
    <w:p w:rsidR="00F3397C" w:rsidRDefault="00F3397C" w:rsidP="00F3397C"/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1 (</w:t>
      </w:r>
      <w:proofErr w:type="spellStart"/>
      <w:r>
        <w:t>більше</w:t>
      </w:r>
      <w:proofErr w:type="spellEnd"/>
      <w:r>
        <w:t xml:space="preserve"> 15 тис. </w:t>
      </w:r>
      <w:proofErr w:type="spellStart"/>
      <w:r>
        <w:t>осіб</w:t>
      </w:r>
      <w:proofErr w:type="spellEnd"/>
      <w:r>
        <w:t>) – 73,6% (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– 86,0%),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2 (</w:t>
      </w:r>
      <w:proofErr w:type="spellStart"/>
      <w:r>
        <w:t>від</w:t>
      </w:r>
      <w:proofErr w:type="spellEnd"/>
      <w:r>
        <w:t xml:space="preserve"> 10 до 15 тис. </w:t>
      </w:r>
      <w:proofErr w:type="spellStart"/>
      <w:r>
        <w:t>осіб</w:t>
      </w:r>
      <w:proofErr w:type="spellEnd"/>
      <w:r>
        <w:t>) – 73,4% (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– 89,5%),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3 (</w:t>
      </w:r>
      <w:proofErr w:type="spellStart"/>
      <w:r>
        <w:t>від</w:t>
      </w:r>
      <w:proofErr w:type="spellEnd"/>
      <w:r>
        <w:t xml:space="preserve"> 5 до 10 тис. </w:t>
      </w:r>
      <w:proofErr w:type="spellStart"/>
      <w:r>
        <w:t>осіб</w:t>
      </w:r>
      <w:proofErr w:type="spellEnd"/>
      <w:r>
        <w:t>) – 75,0% (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– 93,8%),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4 (до 5 тис. </w:t>
      </w:r>
      <w:proofErr w:type="spellStart"/>
      <w:r>
        <w:t>осіб</w:t>
      </w:r>
      <w:proofErr w:type="spellEnd"/>
      <w:r>
        <w:t>) – 76,2% (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– 92,5%),</w:t>
      </w:r>
    </w:p>
    <w:p w:rsidR="00F3397C" w:rsidRDefault="00F3397C" w:rsidP="00F3397C">
      <w:r>
        <w:t xml:space="preserve">по </w:t>
      </w:r>
      <w:proofErr w:type="spellStart"/>
      <w:r>
        <w:t>Групі</w:t>
      </w:r>
      <w:proofErr w:type="spellEnd"/>
      <w:r>
        <w:t xml:space="preserve"> 5 – 48,9% (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– 77,9%).</w:t>
      </w:r>
    </w:p>
    <w:p w:rsidR="00F3397C" w:rsidRDefault="00F3397C" w:rsidP="00F3397C">
      <w:r>
        <w:t xml:space="preserve">Проведений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підтверджує</w:t>
      </w:r>
      <w:proofErr w:type="spellEnd"/>
      <w:r>
        <w:t xml:space="preserve"> думку, </w:t>
      </w:r>
      <w:proofErr w:type="spellStart"/>
      <w:r>
        <w:t>що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для громад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низькими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є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більшої</w:t>
      </w:r>
      <w:proofErr w:type="spellEnd"/>
      <w:r>
        <w:t xml:space="preserve"> за </w:t>
      </w:r>
      <w:proofErr w:type="spellStart"/>
      <w:r>
        <w:t>площею</w:t>
      </w:r>
      <w:proofErr w:type="spellEnd"/>
      <w:r>
        <w:t xml:space="preserve"> і </w:t>
      </w:r>
      <w:proofErr w:type="spellStart"/>
      <w:r>
        <w:t>чисельністю</w:t>
      </w:r>
      <w:proofErr w:type="spellEnd"/>
      <w:r>
        <w:t xml:space="preserve"> ОТГ. </w:t>
      </w:r>
      <w:proofErr w:type="spellStart"/>
      <w:r>
        <w:t>Навіть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у </w:t>
      </w:r>
      <w:proofErr w:type="spellStart"/>
      <w:r>
        <w:t>такої</w:t>
      </w:r>
      <w:proofErr w:type="spellEnd"/>
      <w:r>
        <w:t xml:space="preserve"> ОТГ на </w:t>
      </w:r>
      <w:proofErr w:type="spellStart"/>
      <w:r>
        <w:t>поточний</w:t>
      </w:r>
      <w:proofErr w:type="spellEnd"/>
      <w:r>
        <w:t xml:space="preserve"> момент </w:t>
      </w:r>
      <w:proofErr w:type="spellStart"/>
      <w:r>
        <w:t>економічних</w:t>
      </w:r>
      <w:proofErr w:type="spellEnd"/>
      <w:r>
        <w:t xml:space="preserve"> перспектив для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оптимізувати</w:t>
      </w:r>
      <w:proofErr w:type="spellEnd"/>
      <w:r>
        <w:t xml:space="preserve"> </w:t>
      </w:r>
      <w:proofErr w:type="spellStart"/>
      <w:r>
        <w:t>територіальну</w:t>
      </w:r>
      <w:proofErr w:type="spellEnd"/>
      <w:r>
        <w:t xml:space="preserve"> структуру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територією</w:t>
      </w:r>
      <w:proofErr w:type="spellEnd"/>
      <w:r>
        <w:t xml:space="preserve">,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(за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більшої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більшої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) та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капіталовкладень</w:t>
      </w:r>
      <w:proofErr w:type="spellEnd"/>
      <w:r>
        <w:t xml:space="preserve"> </w:t>
      </w:r>
      <w:proofErr w:type="gramStart"/>
      <w:r>
        <w:t>у громаду</w:t>
      </w:r>
      <w:proofErr w:type="gramEnd"/>
      <w:r>
        <w:t xml:space="preserve">. У свою </w:t>
      </w:r>
      <w:proofErr w:type="spellStart"/>
      <w:r>
        <w:t>чергу</w:t>
      </w:r>
      <w:proofErr w:type="spellEnd"/>
      <w:r>
        <w:t xml:space="preserve"> для невеликих громад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та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таких громад.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екстраполювати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більшу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і на </w:t>
      </w:r>
      <w:proofErr w:type="spellStart"/>
      <w:r>
        <w:t>більшу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:rsidR="00F3397C" w:rsidRDefault="00F3397C" w:rsidP="00F3397C"/>
    <w:p w:rsidR="00F3397C" w:rsidRDefault="00F3397C" w:rsidP="00F3397C">
      <w:proofErr w:type="spellStart"/>
      <w:r>
        <w:t>Матеріали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806 ОТГ за </w:t>
      </w:r>
      <w:proofErr w:type="spellStart"/>
      <w:r>
        <w:t>січень-вересень</w:t>
      </w:r>
      <w:proofErr w:type="spellEnd"/>
      <w:r>
        <w:t xml:space="preserve"> 2019 року,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казначейської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статистичної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даних</w:t>
      </w:r>
      <w:proofErr w:type="spellEnd"/>
      <w:r>
        <w:t xml:space="preserve"> веб-порталу openbudget.gov.ua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та SKL </w:t>
      </w:r>
      <w:proofErr w:type="spellStart"/>
      <w:r>
        <w:t>International</w:t>
      </w:r>
      <w:proofErr w:type="spellEnd"/>
      <w:r>
        <w:t>:</w:t>
      </w:r>
    </w:p>
    <w:p w:rsidR="00F3397C" w:rsidRDefault="00F3397C" w:rsidP="00F3397C"/>
    <w:p w:rsidR="00F3397C" w:rsidRDefault="00F3397C" w:rsidP="00F3397C">
      <w:proofErr w:type="spellStart"/>
      <w:r>
        <w:t>Віктором</w:t>
      </w:r>
      <w:proofErr w:type="spellEnd"/>
      <w:r>
        <w:t xml:space="preserve"> </w:t>
      </w:r>
      <w:proofErr w:type="spellStart"/>
      <w:r>
        <w:t>Венцелем</w:t>
      </w:r>
      <w:proofErr w:type="spellEnd"/>
      <w:r>
        <w:t xml:space="preserve">, </w:t>
      </w:r>
      <w:proofErr w:type="spellStart"/>
      <w:r>
        <w:t>експертом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F87010" w:rsidRDefault="00F3397C" w:rsidP="00F3397C">
      <w:proofErr w:type="spellStart"/>
      <w:r>
        <w:t>Ігорем</w:t>
      </w:r>
      <w:proofErr w:type="spellEnd"/>
      <w:r>
        <w:t xml:space="preserve"> Герасимчуком, </w:t>
      </w:r>
      <w:proofErr w:type="spellStart"/>
      <w:r>
        <w:t>експертом</w:t>
      </w:r>
      <w:proofErr w:type="spellEnd"/>
      <w:r>
        <w:t xml:space="preserve"> проекту SKL </w:t>
      </w:r>
      <w:proofErr w:type="spellStart"/>
      <w:r>
        <w:t>International</w:t>
      </w:r>
      <w:proofErr w:type="spellEnd"/>
    </w:p>
    <w:sectPr w:rsidR="00F8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7C"/>
    <w:rsid w:val="00F3397C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CE6A-41A2-4963-B502-443856F6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2019-11-21T09:54:00Z</dcterms:created>
  <dcterms:modified xsi:type="dcterms:W3CDTF">2019-11-21T09:54:00Z</dcterms:modified>
</cp:coreProperties>
</file>