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943" w:rsidRPr="00A86F8B" w:rsidRDefault="007C2943" w:rsidP="007C2943">
      <w:pPr>
        <w:pStyle w:val="a3"/>
        <w:jc w:val="center"/>
        <w:rPr>
          <w:b/>
          <w:sz w:val="22"/>
          <w:szCs w:val="22"/>
        </w:rPr>
      </w:pPr>
      <w:r w:rsidRPr="00A86F8B">
        <w:rPr>
          <w:b/>
          <w:sz w:val="22"/>
          <w:szCs w:val="22"/>
        </w:rPr>
        <w:t xml:space="preserve">З 1 липня оновлюються ознаки доходів для форми № 1ДФ </w:t>
      </w:r>
    </w:p>
    <w:p w:rsidR="007C2943" w:rsidRPr="00A86F8B" w:rsidRDefault="007C2943" w:rsidP="007C2943">
      <w:pPr>
        <w:pStyle w:val="a3"/>
        <w:ind w:firstLine="720"/>
        <w:jc w:val="both"/>
        <w:rPr>
          <w:sz w:val="22"/>
          <w:szCs w:val="22"/>
        </w:rPr>
      </w:pPr>
      <w:r w:rsidRPr="00A86F8B">
        <w:rPr>
          <w:sz w:val="22"/>
          <w:szCs w:val="22"/>
        </w:rPr>
        <w:t>Старобільське управління Головного управління ДПС у Луганській області інформує, що 01.07.2020 набрав чинності наказ Міністерства фінансів України від 26.05.2020 № 241 «Про внесення Змін до додатка до Порядку заповнення та подання податковими агентами Податкового розрахунку сум доходу, нарахованого (сплаченого) на користь фізичних осіб, і сум утриманого з них податку», що зареєстрований у Міністерстві юстиції України 12.06.2020 за № 514/34797 (далі – Наказ № 241).</w:t>
      </w:r>
    </w:p>
    <w:p w:rsidR="007C2943" w:rsidRPr="00A86F8B" w:rsidRDefault="007C2943" w:rsidP="007C2943">
      <w:pPr>
        <w:pStyle w:val="a3"/>
        <w:ind w:firstLine="720"/>
        <w:jc w:val="both"/>
        <w:rPr>
          <w:sz w:val="22"/>
          <w:szCs w:val="22"/>
        </w:rPr>
      </w:pPr>
      <w:r w:rsidRPr="00A86F8B">
        <w:rPr>
          <w:sz w:val="22"/>
          <w:szCs w:val="22"/>
        </w:rPr>
        <w:t>Наказом № 241 внесено зміни до додатку до Порядку заповнення та подання податковими агентами Податкового розрахунку сум доходу, нарахованого (сплаченого) на користь фізичних осіб, і сум утриманого з них податку, затвердженого наказом Міністерства фінансів України від 13.01.2015 № 4 (далі – Додаток). При цьому зміст форми № 1ДФ не зміниться.</w:t>
      </w:r>
    </w:p>
    <w:p w:rsidR="007C2943" w:rsidRPr="00A86F8B" w:rsidRDefault="007C2943" w:rsidP="007C2943">
      <w:pPr>
        <w:pStyle w:val="a3"/>
        <w:ind w:firstLine="720"/>
        <w:jc w:val="both"/>
        <w:rPr>
          <w:sz w:val="22"/>
          <w:szCs w:val="22"/>
        </w:rPr>
      </w:pPr>
      <w:r w:rsidRPr="00A86F8B">
        <w:rPr>
          <w:sz w:val="22"/>
          <w:szCs w:val="22"/>
        </w:rPr>
        <w:t>Так, у Розділі 1 «Довідник ознак доходів фізичних осіб» Додатку чинні назви ознак доходів приводяться у відповідність до норм Податкового кодексу України, а саме:</w:t>
      </w:r>
    </w:p>
    <w:p w:rsidR="007C2943" w:rsidRPr="00A86F8B" w:rsidRDefault="007C2943" w:rsidP="007C2943">
      <w:pPr>
        <w:pStyle w:val="a3"/>
        <w:ind w:firstLine="720"/>
        <w:jc w:val="both"/>
        <w:rPr>
          <w:sz w:val="22"/>
          <w:szCs w:val="22"/>
        </w:rPr>
      </w:pPr>
      <w:r w:rsidRPr="00A86F8B">
        <w:rPr>
          <w:sz w:val="22"/>
          <w:szCs w:val="22"/>
        </w:rPr>
        <w:t>- ознаку 153 «</w:t>
      </w:r>
      <w:r w:rsidRPr="00F75188">
        <w:rPr>
          <w:sz w:val="22"/>
          <w:szCs w:val="22"/>
        </w:rPr>
        <w:t>Основна сума поворотної фінансової допомоги, наданої платником податку іншим особам, яка повертається йому, основна сума</w:t>
      </w:r>
      <w:r w:rsidRPr="00A86F8B">
        <w:rPr>
          <w:sz w:val="22"/>
          <w:szCs w:val="22"/>
        </w:rPr>
        <w:t xml:space="preserve"> поворотної фінансової допомоги, що отримується платником податку» розділено на дві:</w:t>
      </w:r>
    </w:p>
    <w:p w:rsidR="007C2943" w:rsidRPr="00A86F8B" w:rsidRDefault="007C2943" w:rsidP="007C2943">
      <w:pPr>
        <w:pStyle w:val="a3"/>
        <w:ind w:firstLine="720"/>
        <w:jc w:val="both"/>
        <w:rPr>
          <w:sz w:val="22"/>
          <w:szCs w:val="22"/>
        </w:rPr>
      </w:pPr>
      <w:r w:rsidRPr="00A86F8B">
        <w:rPr>
          <w:sz w:val="22"/>
          <w:szCs w:val="22"/>
        </w:rPr>
        <w:t>- 153 «Сума поворотної фінансової допомоги наданої платником податку іншим особам, яка повертається йому»;</w:t>
      </w:r>
    </w:p>
    <w:p w:rsidR="007C2943" w:rsidRPr="00A86F8B" w:rsidRDefault="007C2943" w:rsidP="007C2943">
      <w:pPr>
        <w:pStyle w:val="a3"/>
        <w:ind w:firstLine="720"/>
        <w:jc w:val="both"/>
        <w:rPr>
          <w:sz w:val="22"/>
          <w:szCs w:val="22"/>
        </w:rPr>
      </w:pPr>
      <w:r w:rsidRPr="00A86F8B">
        <w:rPr>
          <w:sz w:val="22"/>
          <w:szCs w:val="22"/>
        </w:rPr>
        <w:t>- 197 «Сума поворотної фінансової допомоги, що отримується платником податку»;</w:t>
      </w:r>
    </w:p>
    <w:p w:rsidR="007C2943" w:rsidRPr="00A86F8B" w:rsidRDefault="007C2943" w:rsidP="007C2943">
      <w:pPr>
        <w:pStyle w:val="a3"/>
        <w:ind w:firstLine="720"/>
        <w:jc w:val="both"/>
        <w:rPr>
          <w:sz w:val="22"/>
          <w:szCs w:val="22"/>
        </w:rPr>
      </w:pPr>
      <w:r w:rsidRPr="00A86F8B">
        <w:rPr>
          <w:sz w:val="22"/>
          <w:szCs w:val="22"/>
        </w:rPr>
        <w:t> розділено види доходів з ознаки 106:</w:t>
      </w:r>
    </w:p>
    <w:p w:rsidR="007C2943" w:rsidRPr="00A86F8B" w:rsidRDefault="007C2943" w:rsidP="007C2943">
      <w:pPr>
        <w:pStyle w:val="a3"/>
        <w:ind w:firstLine="720"/>
        <w:jc w:val="both"/>
        <w:rPr>
          <w:sz w:val="22"/>
          <w:szCs w:val="22"/>
        </w:rPr>
      </w:pPr>
      <w:r w:rsidRPr="00A86F8B">
        <w:rPr>
          <w:sz w:val="22"/>
          <w:szCs w:val="22"/>
        </w:rPr>
        <w:t>- 106 «Надання земельної частки (паю) в лізинг, оренду або суборенду»;</w:t>
      </w:r>
    </w:p>
    <w:p w:rsidR="007C2943" w:rsidRPr="00A86F8B" w:rsidRDefault="007C2943" w:rsidP="007C2943">
      <w:pPr>
        <w:pStyle w:val="a3"/>
        <w:ind w:firstLine="720"/>
        <w:jc w:val="both"/>
        <w:rPr>
          <w:sz w:val="22"/>
          <w:szCs w:val="22"/>
        </w:rPr>
      </w:pPr>
      <w:r w:rsidRPr="00A86F8B">
        <w:rPr>
          <w:sz w:val="22"/>
          <w:szCs w:val="22"/>
        </w:rPr>
        <w:t>-195 «Надання земельної ділянки сільськогосподарського призначення, майнового паю  лізинг, оренду суборенду, емфітевзис»;</w:t>
      </w:r>
    </w:p>
    <w:p w:rsidR="007C2943" w:rsidRPr="00A86F8B" w:rsidRDefault="007C2943" w:rsidP="007C2943">
      <w:pPr>
        <w:pStyle w:val="a3"/>
        <w:ind w:firstLine="720"/>
        <w:jc w:val="both"/>
        <w:rPr>
          <w:sz w:val="22"/>
          <w:szCs w:val="22"/>
        </w:rPr>
      </w:pPr>
      <w:r w:rsidRPr="00A86F8B">
        <w:rPr>
          <w:sz w:val="22"/>
          <w:szCs w:val="22"/>
        </w:rPr>
        <w:t>-196 «Надання майна (крім земельної частки (паю), земельної ділянки сільськогосподарського призначення, майнового паю) в лізинг, оренду або суборенду».</w:t>
      </w:r>
    </w:p>
    <w:p w:rsidR="007C2943" w:rsidRPr="00A86F8B" w:rsidRDefault="007C2943" w:rsidP="007C2943">
      <w:pPr>
        <w:pStyle w:val="a3"/>
        <w:ind w:firstLine="720"/>
        <w:jc w:val="both"/>
        <w:rPr>
          <w:sz w:val="22"/>
          <w:szCs w:val="22"/>
        </w:rPr>
      </w:pPr>
      <w:r w:rsidRPr="00A86F8B">
        <w:rPr>
          <w:sz w:val="22"/>
          <w:szCs w:val="22"/>
        </w:rPr>
        <w:t> Зі змісту ознаки доходу 125 видалено інформацію про внески за договорами довгострокового страхування життя;  викладено у новій редакції ознаку доходу 128. Під цією ознакою будуть зазначатися сума державної та соціальної матеріальної допомоги, державної допомоги (включаючи грошові компенсації особам з інвалідністю, на дітей з інвалідністю при реалізації індивідуальних програм реабілітації осіб з інвалідністю, суми допомоги по вагітності та пологах), винагород і страхових виплат, які отримує платник податку з бюджетів та фондів загальнообов’язкового державного соціального страхування та у формі фінансової допомоги особам з інвалідністю з Фонду соціального захисту інвалідів. Під цієї ознакою також потрібно буде зазначати допомогу по вагітності та пологах.</w:t>
      </w:r>
    </w:p>
    <w:p w:rsidR="007C2943" w:rsidRPr="00B32D2F" w:rsidRDefault="007C2943" w:rsidP="007C2943">
      <w:pPr>
        <w:ind w:firstLine="6379"/>
        <w:rPr>
          <w:b/>
          <w:sz w:val="22"/>
          <w:szCs w:val="22"/>
          <w:lang w:eastAsia="ru-RU"/>
        </w:rPr>
      </w:pPr>
      <w:r w:rsidRPr="00B32D2F">
        <w:rPr>
          <w:b/>
          <w:sz w:val="22"/>
          <w:szCs w:val="22"/>
          <w:lang w:eastAsia="ru-RU"/>
        </w:rPr>
        <w:t>Старобільське управління</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871" w:rsidRDefault="006B6871">
      <w:r>
        <w:separator/>
      </w:r>
    </w:p>
  </w:endnote>
  <w:endnote w:type="continuationSeparator" w:id="0">
    <w:p w:rsidR="006B6871" w:rsidRDefault="006B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871" w:rsidRDefault="006B6871">
      <w:r>
        <w:separator/>
      </w:r>
    </w:p>
  </w:footnote>
  <w:footnote w:type="continuationSeparator" w:id="0">
    <w:p w:rsidR="006B6871" w:rsidRDefault="006B68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E2F6B"/>
    <w:rsid w:val="000F0775"/>
    <w:rsid w:val="000F4601"/>
    <w:rsid w:val="001E7FC6"/>
    <w:rsid w:val="002034B8"/>
    <w:rsid w:val="00217636"/>
    <w:rsid w:val="002F7BE1"/>
    <w:rsid w:val="0040285F"/>
    <w:rsid w:val="0043606C"/>
    <w:rsid w:val="00461EE2"/>
    <w:rsid w:val="004776B2"/>
    <w:rsid w:val="00497C09"/>
    <w:rsid w:val="004B6BC6"/>
    <w:rsid w:val="005026AD"/>
    <w:rsid w:val="00505A56"/>
    <w:rsid w:val="005A64ED"/>
    <w:rsid w:val="005D0F1B"/>
    <w:rsid w:val="00677146"/>
    <w:rsid w:val="006B6871"/>
    <w:rsid w:val="00703002"/>
    <w:rsid w:val="0072366C"/>
    <w:rsid w:val="00776D1E"/>
    <w:rsid w:val="007B2085"/>
    <w:rsid w:val="007C2943"/>
    <w:rsid w:val="007F1BA8"/>
    <w:rsid w:val="008276A4"/>
    <w:rsid w:val="008A6D29"/>
    <w:rsid w:val="008C53A0"/>
    <w:rsid w:val="009450D2"/>
    <w:rsid w:val="00A244E0"/>
    <w:rsid w:val="00A569C3"/>
    <w:rsid w:val="00A60F1D"/>
    <w:rsid w:val="00A85D21"/>
    <w:rsid w:val="00AA0CCF"/>
    <w:rsid w:val="00AE1D78"/>
    <w:rsid w:val="00B92B00"/>
    <w:rsid w:val="00CD27E8"/>
    <w:rsid w:val="00D70DB7"/>
    <w:rsid w:val="00D9668E"/>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10DA"/>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1403</TotalTime>
  <Pages>1</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41</cp:revision>
  <dcterms:created xsi:type="dcterms:W3CDTF">2020-04-13T07:31:00Z</dcterms:created>
  <dcterms:modified xsi:type="dcterms:W3CDTF">2020-07-06T09:32:00Z</dcterms:modified>
</cp:coreProperties>
</file>