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C1F" w:rsidRDefault="004A7C1F" w:rsidP="004A7C1F">
      <w:pPr>
        <w:pStyle w:val="a3"/>
        <w:spacing w:before="0" w:beforeAutospacing="0" w:after="0" w:afterAutospacing="0"/>
        <w:ind w:firstLine="720"/>
        <w:jc w:val="both"/>
        <w:rPr>
          <w:color w:val="333333"/>
          <w:sz w:val="22"/>
          <w:szCs w:val="22"/>
          <w:lang w:val="uk-UA" w:eastAsia="ru-RU"/>
        </w:rPr>
      </w:pPr>
      <w:r>
        <w:rPr>
          <w:color w:val="333333"/>
          <w:sz w:val="22"/>
          <w:szCs w:val="22"/>
        </w:rPr>
        <w:t>У газеті «Голос України» від 28.12.2019 р. опублікований підписаний Президентом Закон України «Про внесення змін до Податкового кодексу України та деяких інших законодавчих актів України (щодо покращення адміністрування акцизного податку)» від 18.12.2019 р. № 391-IX. Тому запроваджені ним зміни до ПКУ і Закону № 481 діють уже з 29 грудня 2019 року.</w:t>
      </w:r>
    </w:p>
    <w:p w:rsidR="004A7C1F" w:rsidRDefault="004A7C1F" w:rsidP="004A7C1F">
      <w:pPr>
        <w:pStyle w:val="a3"/>
        <w:spacing w:before="0" w:beforeAutospacing="0" w:after="0" w:afterAutospacing="0"/>
        <w:ind w:firstLine="720"/>
        <w:jc w:val="both"/>
        <w:rPr>
          <w:color w:val="333333"/>
          <w:sz w:val="22"/>
          <w:szCs w:val="22"/>
          <w:lang w:val="uk-UA"/>
        </w:rPr>
      </w:pPr>
      <w:r>
        <w:rPr>
          <w:color w:val="333333"/>
          <w:sz w:val="22"/>
          <w:szCs w:val="22"/>
        </w:rPr>
        <w:t xml:space="preserve">Зокрема, підтверджено, що не вважається акцизним складом пересувним паливний бак транспортного засобу. Конкретизовано умови віднесення операцій із заправлення пальним за договорами підряду до власного споживання. </w:t>
      </w:r>
    </w:p>
    <w:p w:rsidR="004A7C1F" w:rsidRDefault="004A7C1F" w:rsidP="004A7C1F">
      <w:pPr>
        <w:pStyle w:val="a3"/>
        <w:spacing w:before="0" w:beforeAutospacing="0" w:after="0" w:afterAutospacing="0"/>
        <w:ind w:firstLine="720"/>
        <w:jc w:val="both"/>
        <w:rPr>
          <w:color w:val="333333"/>
          <w:sz w:val="22"/>
          <w:szCs w:val="22"/>
          <w:lang w:val="uk-UA"/>
        </w:rPr>
      </w:pPr>
      <w:r>
        <w:rPr>
          <w:color w:val="333333"/>
          <w:sz w:val="22"/>
          <w:szCs w:val="22"/>
        </w:rPr>
        <w:t>Запроваджено штраф за відсутність складання чи реєстрації перших примірників акцизних накладних / перших примірників розрахунків коригування до таких накладних.</w:t>
      </w:r>
    </w:p>
    <w:p w:rsidR="004A7C1F" w:rsidRDefault="004A7C1F" w:rsidP="004A7C1F">
      <w:pPr>
        <w:pStyle w:val="a3"/>
        <w:spacing w:before="0" w:beforeAutospacing="0" w:after="0" w:afterAutospacing="0"/>
        <w:ind w:firstLine="720"/>
        <w:jc w:val="both"/>
        <w:rPr>
          <w:color w:val="333333"/>
          <w:sz w:val="22"/>
          <w:szCs w:val="22"/>
          <w:lang w:val="uk-UA"/>
        </w:rPr>
      </w:pPr>
      <w:r>
        <w:rPr>
          <w:color w:val="333333"/>
          <w:sz w:val="22"/>
          <w:szCs w:val="22"/>
        </w:rPr>
        <w:t>В акцизній накладній буде три нових обов'язкових реквізити. Також уточнено можливість складення зведеної акцизної накладної. Уточнено випадки, коли особа, яка реалізує пальне або спирт етиловий, зобов'язана скласти акцизну накладну.Визначено алгоритм дій у разі зазначення платником податку в акцизній накладній помилкових даних або її складання на операцію, яка не відбулася</w:t>
      </w:r>
    </w:p>
    <w:p w:rsidR="004A7C1F" w:rsidRDefault="004A7C1F" w:rsidP="004A7C1F">
      <w:pPr>
        <w:pStyle w:val="a3"/>
        <w:spacing w:before="0" w:beforeAutospacing="0" w:after="0" w:afterAutospacing="0"/>
        <w:ind w:firstLine="720"/>
        <w:jc w:val="both"/>
        <w:rPr>
          <w:color w:val="333333"/>
          <w:sz w:val="22"/>
          <w:szCs w:val="22"/>
          <w:lang w:val="uk-UA" w:eastAsia="ru-RU"/>
        </w:rPr>
      </w:pPr>
      <w:r w:rsidRPr="004A7C1F">
        <w:rPr>
          <w:color w:val="333333"/>
          <w:sz w:val="22"/>
          <w:szCs w:val="22"/>
          <w:lang w:val="uk-UA"/>
        </w:rPr>
        <w:t xml:space="preserve">Штрафи за необладнання та/або відсутність реєстрації витратомірів-лічильників та рівнемірів-лічильників рівня пального до розпорядників акцизних складів, на яких розташовано резервуари, загальна місткість яких не перевищує 1000 куб. метрів, будуть застосовувати не з 1 січня, а з 1 квітня 2020 року. </w:t>
      </w:r>
      <w:r>
        <w:rPr>
          <w:color w:val="333333"/>
          <w:sz w:val="22"/>
          <w:szCs w:val="22"/>
        </w:rPr>
        <w:t>Відповідно норми п. 1281.3 ПКУ проштраф за неподання електронних документів з акцизних складів, на яких розташовані резервуари, загальна місткість яких не перевищує 1000 куб. метрів, починають застосовуватися з 1 квітня 2020 року.</w:t>
      </w:r>
    </w:p>
    <w:p w:rsidR="004A7C1F" w:rsidRDefault="004A7C1F" w:rsidP="004A7C1F">
      <w:pPr>
        <w:pStyle w:val="a3"/>
        <w:spacing w:before="0" w:beforeAutospacing="0" w:after="0" w:afterAutospacing="0"/>
        <w:ind w:firstLine="720"/>
        <w:jc w:val="both"/>
        <w:rPr>
          <w:color w:val="333333"/>
          <w:sz w:val="22"/>
          <w:szCs w:val="22"/>
          <w:lang w:val="uk-UA"/>
        </w:rPr>
      </w:pPr>
      <w:r>
        <w:rPr>
          <w:color w:val="333333"/>
          <w:sz w:val="22"/>
          <w:szCs w:val="22"/>
        </w:rPr>
        <w:t>Суб'єкт господарювання, який до 1 липня 2019 року не підпав під визначення платників акцизного податку, а з 1 липня 2019 року зареєстрований платником такого податку, має право одноразово, до 20 січня 2020 року включно, подати заявку на поповнення обсягу залишку пального в системі електронного адміністрування реалізації пального та спирту етилового без сплати акцизного податку</w:t>
      </w:r>
    </w:p>
    <w:p w:rsidR="004A7C1F" w:rsidRDefault="004A7C1F" w:rsidP="004A7C1F">
      <w:pPr>
        <w:pStyle w:val="a3"/>
        <w:spacing w:before="0" w:beforeAutospacing="0" w:after="0" w:afterAutospacing="0"/>
        <w:ind w:firstLine="720"/>
        <w:jc w:val="both"/>
        <w:rPr>
          <w:color w:val="333333"/>
          <w:sz w:val="22"/>
          <w:szCs w:val="22"/>
          <w:lang w:val="uk-UA"/>
        </w:rPr>
      </w:pPr>
      <w:r>
        <w:rPr>
          <w:color w:val="333333"/>
          <w:sz w:val="22"/>
          <w:szCs w:val="22"/>
        </w:rPr>
        <w:t xml:space="preserve">Роздрібною торгівлею пальним будуть вважати ще й реалізацію скрапленого вуглеводневого газу в балонах для побутових потреб населення та інших споживачів. </w:t>
      </w:r>
    </w:p>
    <w:p w:rsidR="004A7C1F" w:rsidRDefault="004A7C1F" w:rsidP="004A7C1F">
      <w:pPr>
        <w:pStyle w:val="a3"/>
        <w:spacing w:before="0" w:beforeAutospacing="0" w:after="0" w:afterAutospacing="0"/>
        <w:ind w:firstLine="720"/>
        <w:jc w:val="both"/>
        <w:rPr>
          <w:color w:val="333333"/>
          <w:sz w:val="22"/>
          <w:szCs w:val="22"/>
          <w:lang w:val="uk-UA"/>
        </w:rPr>
      </w:pPr>
      <w:r>
        <w:rPr>
          <w:color w:val="333333"/>
          <w:sz w:val="22"/>
          <w:szCs w:val="22"/>
        </w:rPr>
        <w:t>Оптова торгівля біоетанолом на території України буде здійснюватися виробниками біоетанолу за наявності ліцензії на виробництво біоетанолу</w:t>
      </w:r>
    </w:p>
    <w:p w:rsidR="004A7C1F" w:rsidRDefault="004A7C1F" w:rsidP="004A7C1F">
      <w:pPr>
        <w:pStyle w:val="a3"/>
        <w:spacing w:before="0" w:beforeAutospacing="0" w:after="0" w:afterAutospacing="0"/>
        <w:ind w:firstLine="720"/>
        <w:jc w:val="both"/>
        <w:rPr>
          <w:color w:val="333333"/>
          <w:sz w:val="22"/>
          <w:szCs w:val="22"/>
          <w:lang w:val="uk-UA"/>
        </w:rPr>
      </w:pPr>
      <w:r w:rsidRPr="004A7C1F">
        <w:rPr>
          <w:color w:val="333333"/>
          <w:sz w:val="22"/>
          <w:szCs w:val="22"/>
          <w:lang w:val="uk-UA"/>
        </w:rPr>
        <w:t>Суб'єкти господарювання, які здійснюють роздрібну, оптову торгівлю пальним або зберігання пального виключно у споживчій тарі до 5 літрів, ліцензію на роздрібну або оптову торгівлю пальним або ліцензію на зберігання пального не отримують.</w:t>
      </w:r>
    </w:p>
    <w:p w:rsidR="004A7C1F" w:rsidRDefault="004A7C1F" w:rsidP="004A7C1F">
      <w:pPr>
        <w:pStyle w:val="a3"/>
        <w:spacing w:before="0" w:beforeAutospacing="0" w:after="0" w:afterAutospacing="0"/>
        <w:ind w:firstLine="720"/>
        <w:jc w:val="both"/>
        <w:rPr>
          <w:color w:val="333333"/>
          <w:sz w:val="22"/>
          <w:szCs w:val="22"/>
          <w:lang w:val="uk-UA"/>
        </w:rPr>
      </w:pPr>
      <w:r w:rsidRPr="004A7C1F">
        <w:rPr>
          <w:color w:val="333333"/>
          <w:sz w:val="22"/>
          <w:szCs w:val="22"/>
          <w:lang w:val="uk-UA"/>
        </w:rPr>
        <w:t xml:space="preserve">З'явиться штраф у 500 тис. грн за надання послуг із зберігання пального іншим суб'єктам господарювання та/або реалізацію пального іншим особам на підставі ліцензії на зберігання пального, отриманої відповідно до абз. 2 ч. 41 ст. 15 Закону № 481. </w:t>
      </w:r>
      <w:r>
        <w:rPr>
          <w:color w:val="333333"/>
          <w:sz w:val="22"/>
          <w:szCs w:val="22"/>
        </w:rPr>
        <w:t>Початок застосування штрафу за зберігання пального без наявності відповідної ліцензії перенесли з 1 січня 2020 року на 1 квітня.</w:t>
      </w:r>
    </w:p>
    <w:p w:rsidR="004A7C1F" w:rsidRDefault="004A7C1F" w:rsidP="004A7C1F">
      <w:pPr>
        <w:pStyle w:val="a3"/>
        <w:spacing w:before="0" w:beforeAutospacing="0" w:after="0" w:afterAutospacing="0"/>
        <w:ind w:firstLine="720"/>
        <w:jc w:val="both"/>
        <w:rPr>
          <w:color w:val="333333"/>
          <w:sz w:val="22"/>
          <w:szCs w:val="22"/>
          <w:lang w:val="uk-UA"/>
        </w:rPr>
      </w:pPr>
      <w:r>
        <w:rPr>
          <w:color w:val="333333"/>
          <w:sz w:val="22"/>
          <w:szCs w:val="22"/>
        </w:rPr>
        <w:t>Загалом для отримання ліцензії на право оптової або роздрібної торгівлі пальним або на право зберігання пального разом із заявою додатково подаються завірені заявником копії таких документів:документи, що підтверджують право власності або право користування земельною ділянкою, або інше передбачене законодавством право землекористування на земельну ділянку, на якій розташований об'єкт оптової або роздрібної торгівлі пальним або зберігання пального, чинні на дату подання заяви та/або на дату введення такого об'єкта в експлуатацію, будь-якого цільового призначення;акт вводу в експлуатацію об'єкта або акт готовності об'єкта до експлуатації, або сертифікат про прийняття в експлуатацію закінчених будівництвом об'єктів, або інші документи, що підтверджують прийняття об'єктів в експлуатацію відповідно до законодавства, щодо всіх об'єктів у місці оптової або роздрібної торгівлі пальним або зберігання пального, необхідних для оптової або роздрібної торгівлі пальним або зберігання пального;дозвіл на виконання робіт підвищеної небезпеки та експлуатацію (застосування) машин, механізмів, устаткування підвищеної небезпеки.</w:t>
      </w:r>
    </w:p>
    <w:p w:rsidR="004A7C1F" w:rsidRDefault="004A7C1F" w:rsidP="004A7C1F">
      <w:pPr>
        <w:pStyle w:val="a3"/>
        <w:spacing w:before="0" w:beforeAutospacing="0" w:after="0" w:afterAutospacing="0"/>
        <w:ind w:firstLine="6660"/>
        <w:jc w:val="both"/>
        <w:rPr>
          <w:b/>
          <w:color w:val="333333"/>
          <w:sz w:val="22"/>
          <w:szCs w:val="22"/>
          <w:lang w:val="en-US"/>
        </w:rPr>
      </w:pPr>
      <w:r>
        <w:rPr>
          <w:color w:val="333333"/>
          <w:sz w:val="22"/>
          <w:szCs w:val="22"/>
          <w:lang w:val="en-US"/>
        </w:rPr>
        <w:t xml:space="preserve">             </w:t>
      </w:r>
      <w:r>
        <w:rPr>
          <w:b/>
          <w:color w:val="333333"/>
          <w:sz w:val="22"/>
          <w:szCs w:val="22"/>
          <w:lang w:val="uk-UA"/>
        </w:rPr>
        <w:t>Старобільське управління</w:t>
      </w:r>
    </w:p>
    <w:p w:rsidR="007962FB" w:rsidRPr="00F00909" w:rsidRDefault="007962FB" w:rsidP="004A7C1F">
      <w:pPr>
        <w:rPr>
          <w:lang w:val="uk-UA"/>
        </w:rPr>
      </w:pPr>
      <w:bookmarkStart w:id="0" w:name="_GoBack"/>
      <w:bookmarkEnd w:id="0"/>
    </w:p>
    <w:sectPr w:rsidR="007962FB" w:rsidRPr="00F009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F6A"/>
    <w:rsid w:val="004A7C1F"/>
    <w:rsid w:val="004B0E82"/>
    <w:rsid w:val="007962FB"/>
    <w:rsid w:val="00A80F6A"/>
    <w:rsid w:val="00CE0988"/>
    <w:rsid w:val="00F009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B1F74"/>
  <w15:chartTrackingRefBased/>
  <w15:docId w15:val="{5B483CD1-F719-4ABF-AA92-2547F9495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0988"/>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semiHidden/>
    <w:locked/>
    <w:rsid w:val="00CE0988"/>
    <w:rPr>
      <w:sz w:val="24"/>
      <w:szCs w:val="24"/>
    </w:rPr>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semiHidden/>
    <w:unhideWhenUsed/>
    <w:rsid w:val="00CE0988"/>
    <w:pPr>
      <w:autoSpaceDE/>
      <w:autoSpaceDN/>
      <w:spacing w:before="100" w:beforeAutospacing="1" w:after="100" w:afterAutospacing="1"/>
    </w:pPr>
    <w:rPr>
      <w:rFonts w:asciiTheme="minorHAnsi" w:eastAsiaTheme="minorHAnsi" w:hAnsiTheme="minorHAnsi" w:cstheme="minorBidi"/>
      <w:lang w:eastAsia="en-US"/>
    </w:rPr>
  </w:style>
  <w:style w:type="character" w:styleId="a4">
    <w:name w:val="Hyperlink"/>
    <w:basedOn w:val="a0"/>
    <w:uiPriority w:val="99"/>
    <w:semiHidden/>
    <w:unhideWhenUsed/>
    <w:rsid w:val="004B0E82"/>
    <w:rPr>
      <w:rFonts w:ascii="Times New Roman" w:hAnsi="Times New Roman" w:cs="Times New Roman" w:hint="default"/>
      <w:strike w:val="0"/>
      <w:dstrike w:val="0"/>
      <w:color w:val="00000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468725">
      <w:bodyDiv w:val="1"/>
      <w:marLeft w:val="0"/>
      <w:marRight w:val="0"/>
      <w:marTop w:val="0"/>
      <w:marBottom w:val="0"/>
      <w:divBdr>
        <w:top w:val="none" w:sz="0" w:space="0" w:color="auto"/>
        <w:left w:val="none" w:sz="0" w:space="0" w:color="auto"/>
        <w:bottom w:val="none" w:sz="0" w:space="0" w:color="auto"/>
        <w:right w:val="none" w:sz="0" w:space="0" w:color="auto"/>
      </w:divBdr>
    </w:div>
    <w:div w:id="151340920">
      <w:bodyDiv w:val="1"/>
      <w:marLeft w:val="0"/>
      <w:marRight w:val="0"/>
      <w:marTop w:val="0"/>
      <w:marBottom w:val="0"/>
      <w:divBdr>
        <w:top w:val="none" w:sz="0" w:space="0" w:color="auto"/>
        <w:left w:val="none" w:sz="0" w:space="0" w:color="auto"/>
        <w:bottom w:val="none" w:sz="0" w:space="0" w:color="auto"/>
        <w:right w:val="none" w:sz="0" w:space="0" w:color="auto"/>
      </w:divBdr>
    </w:div>
    <w:div w:id="824857437">
      <w:bodyDiv w:val="1"/>
      <w:marLeft w:val="0"/>
      <w:marRight w:val="0"/>
      <w:marTop w:val="0"/>
      <w:marBottom w:val="0"/>
      <w:divBdr>
        <w:top w:val="none" w:sz="0" w:space="0" w:color="auto"/>
        <w:left w:val="none" w:sz="0" w:space="0" w:color="auto"/>
        <w:bottom w:val="none" w:sz="0" w:space="0" w:color="auto"/>
        <w:right w:val="none" w:sz="0" w:space="0" w:color="auto"/>
      </w:divBdr>
    </w:div>
    <w:div w:id="1040937150">
      <w:bodyDiv w:val="1"/>
      <w:marLeft w:val="0"/>
      <w:marRight w:val="0"/>
      <w:marTop w:val="0"/>
      <w:marBottom w:val="0"/>
      <w:divBdr>
        <w:top w:val="none" w:sz="0" w:space="0" w:color="auto"/>
        <w:left w:val="none" w:sz="0" w:space="0" w:color="auto"/>
        <w:bottom w:val="none" w:sz="0" w:space="0" w:color="auto"/>
        <w:right w:val="none" w:sz="0" w:space="0" w:color="auto"/>
      </w:divBdr>
    </w:div>
    <w:div w:id="1564944060">
      <w:bodyDiv w:val="1"/>
      <w:marLeft w:val="0"/>
      <w:marRight w:val="0"/>
      <w:marTop w:val="0"/>
      <w:marBottom w:val="0"/>
      <w:divBdr>
        <w:top w:val="none" w:sz="0" w:space="0" w:color="auto"/>
        <w:left w:val="none" w:sz="0" w:space="0" w:color="auto"/>
        <w:bottom w:val="none" w:sz="0" w:space="0" w:color="auto"/>
        <w:right w:val="none" w:sz="0" w:space="0" w:color="auto"/>
      </w:divBdr>
    </w:div>
    <w:div w:id="170605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609</Words>
  <Characters>3476</Characters>
  <Application>Microsoft Office Word</Application>
  <DocSecurity>0</DocSecurity>
  <Lines>28</Lines>
  <Paragraphs>8</Paragraphs>
  <ScaleCrop>false</ScaleCrop>
  <Company>SPecialiST RePack</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5</cp:revision>
  <dcterms:created xsi:type="dcterms:W3CDTF">2020-01-27T12:50:00Z</dcterms:created>
  <dcterms:modified xsi:type="dcterms:W3CDTF">2020-01-27T12:57:00Z</dcterms:modified>
</cp:coreProperties>
</file>