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DA" w:rsidRPr="00746141" w:rsidRDefault="007C48DA" w:rsidP="007C48DA">
      <w:pPr>
        <w:shd w:val="clear" w:color="auto" w:fill="FFFFFF"/>
        <w:jc w:val="center"/>
        <w:outlineLvl w:val="0"/>
        <w:rPr>
          <w:b/>
          <w:sz w:val="22"/>
          <w:szCs w:val="22"/>
          <w:lang w:val="uk-UA" w:eastAsia="en-US"/>
        </w:rPr>
      </w:pPr>
      <w:r w:rsidRPr="00746141">
        <w:rPr>
          <w:b/>
          <w:sz w:val="22"/>
          <w:szCs w:val="22"/>
          <w:lang w:val="uk-UA" w:eastAsia="en-US"/>
        </w:rPr>
        <w:t>За яких умов ФОП, які не здійснювали діяльність, можуть списати борги з ЄСВ</w:t>
      </w:r>
    </w:p>
    <w:p w:rsidR="007C48DA" w:rsidRPr="00901D4A" w:rsidRDefault="007C48DA" w:rsidP="007C48DA">
      <w:pPr>
        <w:shd w:val="clear" w:color="auto" w:fill="FFFFFF"/>
        <w:jc w:val="center"/>
        <w:outlineLvl w:val="0"/>
        <w:rPr>
          <w:sz w:val="22"/>
          <w:szCs w:val="22"/>
          <w:lang w:val="uk-UA" w:eastAsia="en-US"/>
        </w:rPr>
      </w:pPr>
    </w:p>
    <w:p w:rsidR="007C48DA" w:rsidRPr="00901D4A" w:rsidRDefault="007C48DA" w:rsidP="007C48DA">
      <w:pPr>
        <w:shd w:val="clear" w:color="auto" w:fill="FFFFFF"/>
        <w:ind w:firstLine="900"/>
        <w:jc w:val="both"/>
        <w:outlineLvl w:val="0"/>
        <w:rPr>
          <w:sz w:val="22"/>
          <w:szCs w:val="22"/>
          <w:lang w:val="uk-UA" w:eastAsia="en-US"/>
        </w:rPr>
      </w:pPr>
      <w:r w:rsidRPr="00901D4A">
        <w:rPr>
          <w:sz w:val="22"/>
          <w:szCs w:val="22"/>
          <w:lang w:val="uk-UA" w:eastAsia="en-US"/>
        </w:rPr>
        <w:t xml:space="preserve">У </w:t>
      </w:r>
      <w:proofErr w:type="spellStart"/>
      <w:r w:rsidRPr="00901D4A">
        <w:rPr>
          <w:sz w:val="22"/>
          <w:szCs w:val="22"/>
          <w:lang w:val="uk-UA" w:eastAsia="en-US"/>
        </w:rPr>
        <w:t>Старобільському</w:t>
      </w:r>
      <w:proofErr w:type="spellEnd"/>
      <w:r w:rsidRPr="00901D4A">
        <w:rPr>
          <w:sz w:val="22"/>
          <w:szCs w:val="22"/>
          <w:lang w:val="uk-UA" w:eastAsia="en-US"/>
        </w:rPr>
        <w:t xml:space="preserve"> управлінні Головного управління ДПС у Луганській області розповіли. Підлягають списанню несплачені станом на 03.06.2020 року суми недоїмки, нараховані фізичним особам - підприємцям на загальній системі оподаткування та фізичним особам, які здійснюють незалежну професійну діяльність, за період з 1 січня 2017 року по 3 червня 2020 року, а також штрафи та пеня, нараховані на ці суми недоїмки, за умови що такими платниками не отримано дохід (прибуток) від їх діяльності, що підлягає обкладенню податком на доходи фізичних осіб.</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Фізичні особи – підприємці, які обрали спрощену систему оподаткування такою «акцією» скористатися не зможуть.</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Щоб списати борги необхідно:</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1.Закритися в період з 03.06.2020 року по 31.08.2020 року</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 xml:space="preserve">- фізичні особи - підприємці на загальній системі </w:t>
      </w:r>
      <w:proofErr w:type="spellStart"/>
      <w:r w:rsidRPr="00901D4A">
        <w:rPr>
          <w:sz w:val="22"/>
          <w:szCs w:val="22"/>
          <w:lang w:val="uk-UA" w:eastAsia="en-US"/>
        </w:rPr>
        <w:t>оподаткуванняподають</w:t>
      </w:r>
      <w:proofErr w:type="spellEnd"/>
      <w:r w:rsidRPr="00901D4A">
        <w:rPr>
          <w:sz w:val="22"/>
          <w:szCs w:val="22"/>
          <w:lang w:val="uk-UA" w:eastAsia="en-US"/>
        </w:rPr>
        <w:t xml:space="preserve"> заяву про припинення підприємницької діяльності державному реєстратору та до податкового органу за основним місцем обліку заяву про списання суми недоїмки, штрафних санкцій та пені (в довільній формі).</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 фізичні особи, які здійснюють незалежну професійну діяльність подають заяву про зняття з обліку як платника єдиного внеску та заяву про списання суми недоїмки, штрафних санкцій та пені (в довільній формі)до податкового органу за основним місцем обліку.</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 xml:space="preserve">2.Надати звітність з </w:t>
      </w:r>
      <w:proofErr w:type="spellStart"/>
      <w:r w:rsidRPr="00901D4A">
        <w:rPr>
          <w:sz w:val="22"/>
          <w:szCs w:val="22"/>
          <w:lang w:val="uk-UA" w:eastAsia="en-US"/>
        </w:rPr>
        <w:t>єдиноговнеску</w:t>
      </w:r>
      <w:proofErr w:type="spellEnd"/>
    </w:p>
    <w:p w:rsidR="007C48DA" w:rsidRPr="00901D4A" w:rsidRDefault="007C48DA" w:rsidP="007C48DA">
      <w:pPr>
        <w:shd w:val="clear" w:color="auto" w:fill="FFFFFF"/>
        <w:tabs>
          <w:tab w:val="left" w:pos="426"/>
        </w:tabs>
        <w:spacing w:after="75"/>
        <w:ind w:firstLine="900"/>
        <w:jc w:val="both"/>
        <w:rPr>
          <w:sz w:val="22"/>
          <w:szCs w:val="22"/>
          <w:lang w:val="uk-UA" w:eastAsia="en-US"/>
        </w:rPr>
      </w:pPr>
      <w:r w:rsidRPr="00901D4A">
        <w:rPr>
          <w:sz w:val="22"/>
          <w:szCs w:val="22"/>
          <w:lang w:val="uk-UA" w:eastAsia="en-US"/>
        </w:rPr>
        <w:t>Якщо ви не подавали звітність з єдиного внеску– саме час це порушення виправити. Принаймні, за періоди 2017-2020 рр. – подання такої звітності до податкового органу за основним місцем обліку - це обов'язкова умова для списання недоїмки за ці періоди.</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 xml:space="preserve">При цьому штрафні санкції до платника єдиного внеску, передбачені п. 7 ч. 11 ст. 25 Закону України від 08 липня 2010 року № 2464 "Про збір та облік єдиного внеску на загальнообов'язкове державне соціальне страхування", за наведених умов не застосовуються. Тобто, </w:t>
      </w:r>
      <w:proofErr w:type="spellStart"/>
      <w:r w:rsidRPr="00901D4A">
        <w:rPr>
          <w:sz w:val="22"/>
          <w:szCs w:val="22"/>
          <w:lang w:val="uk-UA" w:eastAsia="en-US"/>
        </w:rPr>
        <w:t>заподання</w:t>
      </w:r>
      <w:proofErr w:type="spellEnd"/>
      <w:r w:rsidRPr="00901D4A">
        <w:rPr>
          <w:sz w:val="22"/>
          <w:szCs w:val="22"/>
          <w:lang w:val="uk-UA" w:eastAsia="en-US"/>
        </w:rPr>
        <w:t xml:space="preserve"> Звітів з єдиного внеску із запізненням – не штрафуватимуть. Якщо ж всю звітність за 2017 - 2020 рр. було подано – наново подавати її не треба.</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І не забувайте про «ліквідаційний» Звіт з єдиного внеску.</w:t>
      </w:r>
    </w:p>
    <w:p w:rsidR="007C48DA" w:rsidRPr="00901D4A" w:rsidRDefault="007C48DA" w:rsidP="007C48DA">
      <w:pPr>
        <w:shd w:val="clear" w:color="auto" w:fill="FFFFFF"/>
        <w:ind w:firstLine="900"/>
        <w:jc w:val="both"/>
        <w:rPr>
          <w:sz w:val="22"/>
          <w:szCs w:val="22"/>
          <w:lang w:val="uk-UA" w:eastAsia="en-US"/>
        </w:rPr>
      </w:pPr>
      <w:r w:rsidRPr="00901D4A">
        <w:rPr>
          <w:sz w:val="22"/>
          <w:szCs w:val="22"/>
          <w:lang w:val="uk-UA" w:eastAsia="en-US"/>
        </w:rPr>
        <w:t>Його подають до податкового органу:</w:t>
      </w:r>
    </w:p>
    <w:p w:rsidR="007C48DA" w:rsidRPr="00901D4A" w:rsidRDefault="007C48DA" w:rsidP="007C48DA">
      <w:pPr>
        <w:numPr>
          <w:ilvl w:val="0"/>
          <w:numId w:val="1"/>
        </w:numPr>
        <w:shd w:val="clear" w:color="auto" w:fill="FFFFFF"/>
        <w:tabs>
          <w:tab w:val="left" w:pos="142"/>
        </w:tabs>
        <w:autoSpaceDE/>
        <w:autoSpaceDN/>
        <w:ind w:left="0" w:firstLine="900"/>
        <w:jc w:val="both"/>
        <w:rPr>
          <w:sz w:val="22"/>
          <w:szCs w:val="22"/>
          <w:lang w:val="uk-UA" w:eastAsia="en-US"/>
        </w:rPr>
      </w:pPr>
      <w:r w:rsidRPr="00901D4A">
        <w:rPr>
          <w:sz w:val="22"/>
          <w:szCs w:val="22"/>
          <w:lang w:val="uk-UA" w:eastAsia="en-US"/>
        </w:rPr>
        <w:t>фізичні особи - підприємці на загальній системі оподаткування– протягом 30 календарних днів з дня проведення державної реєстрації припинення підприємницької діяльності;</w:t>
      </w:r>
    </w:p>
    <w:p w:rsidR="007C48DA" w:rsidRPr="00901D4A" w:rsidRDefault="007C48DA" w:rsidP="007C48DA">
      <w:pPr>
        <w:numPr>
          <w:ilvl w:val="0"/>
          <w:numId w:val="1"/>
        </w:numPr>
        <w:shd w:val="clear" w:color="auto" w:fill="FFFFFF"/>
        <w:tabs>
          <w:tab w:val="clear" w:pos="720"/>
          <w:tab w:val="left" w:pos="142"/>
        </w:tabs>
        <w:autoSpaceDE/>
        <w:autoSpaceDN/>
        <w:spacing w:before="100" w:beforeAutospacing="1" w:after="100" w:afterAutospacing="1"/>
        <w:ind w:left="0" w:firstLine="900"/>
        <w:jc w:val="both"/>
        <w:rPr>
          <w:sz w:val="22"/>
          <w:szCs w:val="22"/>
          <w:lang w:val="uk-UA" w:eastAsia="en-US"/>
        </w:rPr>
      </w:pPr>
      <w:r w:rsidRPr="00901D4A">
        <w:rPr>
          <w:sz w:val="22"/>
          <w:szCs w:val="22"/>
          <w:lang w:val="uk-UA" w:eastAsia="en-US"/>
        </w:rPr>
        <w:t xml:space="preserve">фізичні особи, які здійснюють незалежну професійну діяльність – протягом 30 календарних днів з дня подання заяви до податкового </w:t>
      </w:r>
      <w:proofErr w:type="spellStart"/>
      <w:r w:rsidRPr="00901D4A">
        <w:rPr>
          <w:sz w:val="22"/>
          <w:szCs w:val="22"/>
          <w:lang w:val="uk-UA" w:eastAsia="en-US"/>
        </w:rPr>
        <w:t>органупро</w:t>
      </w:r>
      <w:proofErr w:type="spellEnd"/>
      <w:r w:rsidRPr="00901D4A">
        <w:rPr>
          <w:sz w:val="22"/>
          <w:szCs w:val="22"/>
          <w:lang w:val="uk-UA" w:eastAsia="en-US"/>
        </w:rPr>
        <w:t xml:space="preserve"> зняття з обліку платника єдиного внеску.</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Після виконання двох зазначених умов податковий орган протягом 15 робочих днів проводить камеральну перевірку, за результатами якої приймає рішення, списувати борги чи ні.</w:t>
      </w:r>
    </w:p>
    <w:p w:rsidR="007C48DA" w:rsidRPr="00901D4A" w:rsidRDefault="007C48DA" w:rsidP="007C48DA">
      <w:pPr>
        <w:shd w:val="clear" w:color="auto" w:fill="FFFFFF"/>
        <w:spacing w:after="75"/>
        <w:ind w:firstLine="900"/>
        <w:jc w:val="both"/>
        <w:rPr>
          <w:sz w:val="22"/>
          <w:szCs w:val="22"/>
          <w:lang w:val="uk-UA" w:eastAsia="en-US"/>
        </w:rPr>
      </w:pPr>
      <w:r w:rsidRPr="00901D4A">
        <w:rPr>
          <w:sz w:val="22"/>
          <w:szCs w:val="22"/>
          <w:lang w:val="uk-UA" w:eastAsia="en-US"/>
        </w:rPr>
        <w:t xml:space="preserve">У відомстві нагадують, що ці норми визначено </w:t>
      </w:r>
      <w:hyperlink r:id="rId5" w:tgtFrame="_blank" w:history="1">
        <w:r w:rsidRPr="00901D4A">
          <w:rPr>
            <w:sz w:val="22"/>
            <w:szCs w:val="22"/>
            <w:lang w:val="uk-UA" w:eastAsia="en-US"/>
          </w:rPr>
          <w:t>Законом України від 13 травня 2020 року №592-ІХ</w:t>
        </w:r>
      </w:hyperlink>
      <w:r w:rsidRPr="00901D4A">
        <w:rPr>
          <w:sz w:val="22"/>
          <w:szCs w:val="22"/>
          <w:lang w:val="uk-UA" w:eastAsia="en-US"/>
        </w:rPr>
        <w:t xml:space="preserve">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Він набирає чинності з 1 січня 2021 року, крім пункту 5 розділу I цього Закону, що набирає чинності з дня, наступного за днем його опублікування, тобто з 03 червня 2020 року.</w:t>
      </w:r>
    </w:p>
    <w:p w:rsidR="007C48DA" w:rsidRPr="00901D4A" w:rsidRDefault="007C48DA" w:rsidP="007C48DA">
      <w:pPr>
        <w:shd w:val="clear" w:color="auto" w:fill="FFFFFF"/>
        <w:spacing w:after="75"/>
        <w:ind w:firstLine="900"/>
        <w:jc w:val="both"/>
        <w:rPr>
          <w:sz w:val="22"/>
          <w:szCs w:val="22"/>
          <w:lang w:val="uk-UA" w:eastAsia="en-US"/>
        </w:rPr>
      </w:pPr>
    </w:p>
    <w:p w:rsidR="007C48DA" w:rsidRPr="00746141" w:rsidRDefault="007C48DA" w:rsidP="007C48DA">
      <w:pPr>
        <w:ind w:firstLine="6379"/>
        <w:rPr>
          <w:b/>
          <w:sz w:val="22"/>
          <w:szCs w:val="22"/>
          <w:lang w:val="uk-UA" w:eastAsia="en-US"/>
        </w:rPr>
      </w:pPr>
      <w:proofErr w:type="spellStart"/>
      <w:r w:rsidRPr="00746141">
        <w:rPr>
          <w:b/>
          <w:sz w:val="22"/>
          <w:szCs w:val="22"/>
          <w:lang w:val="uk-UA" w:eastAsia="en-US"/>
        </w:rPr>
        <w:t>Старобільське</w:t>
      </w:r>
      <w:proofErr w:type="spellEnd"/>
      <w:r w:rsidRPr="00746141">
        <w:rPr>
          <w:b/>
          <w:sz w:val="22"/>
          <w:szCs w:val="22"/>
          <w:lang w:val="uk-UA" w:eastAsia="en-US"/>
        </w:rPr>
        <w:t xml:space="preserve"> управління</w:t>
      </w:r>
    </w:p>
    <w:p w:rsidR="00771E34" w:rsidRDefault="00771E34">
      <w:bookmarkStart w:id="0" w:name="_GoBack"/>
      <w:bookmarkEnd w:id="0"/>
    </w:p>
    <w:sectPr w:rsidR="0077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67C19"/>
    <w:rsid w:val="001710E8"/>
    <w:rsid w:val="00230D8C"/>
    <w:rsid w:val="00771E34"/>
    <w:rsid w:val="007C48DA"/>
    <w:rsid w:val="00A90194"/>
    <w:rsid w:val="00B5686A"/>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dtkt.ua/doc/592-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2020-07-17T11:25:00Z</dcterms:created>
  <dcterms:modified xsi:type="dcterms:W3CDTF">2020-07-20T08:06:00Z</dcterms:modified>
</cp:coreProperties>
</file>