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6C9" w:rsidRPr="001563E1" w:rsidRDefault="003D06C9" w:rsidP="003D06C9">
      <w:pPr>
        <w:shd w:val="clear" w:color="auto" w:fill="FFFFFF"/>
        <w:spacing w:line="180" w:lineRule="atLeast"/>
        <w:jc w:val="center"/>
        <w:rPr>
          <w:b/>
          <w:lang w:val="uk-UA"/>
        </w:rPr>
      </w:pPr>
      <w:r w:rsidRPr="001563E1">
        <w:rPr>
          <w:b/>
          <w:lang w:val="uk-UA"/>
        </w:rPr>
        <w:t>Що треба знати про РРО штрафи</w:t>
      </w:r>
    </w:p>
    <w:p w:rsidR="003D06C9" w:rsidRPr="001563E1" w:rsidRDefault="003D06C9" w:rsidP="003D06C9">
      <w:pPr>
        <w:pStyle w:val="a3"/>
        <w:shd w:val="clear" w:color="auto" w:fill="FFFFFF"/>
        <w:spacing w:before="0" w:beforeAutospacing="0" w:after="225" w:afterAutospacing="0"/>
        <w:ind w:firstLine="720"/>
        <w:jc w:val="both"/>
        <w:rPr>
          <w:sz w:val="22"/>
          <w:szCs w:val="22"/>
          <w:lang w:val="uk-UA" w:eastAsia="en-US"/>
        </w:rPr>
      </w:pPr>
      <w:r w:rsidRPr="001563E1">
        <w:rPr>
          <w:sz w:val="22"/>
          <w:szCs w:val="22"/>
          <w:lang w:val="uk-UA" w:eastAsia="en-US"/>
        </w:rPr>
        <w:t>Старобільське управління Головного управління ДПС у Луганській області нагадує платникам податків, що Законами України від 20 вересня 2019 року № 128-IX «Про внесення змін до Закону України «Про застосування реєстраторів розрахункових операцій у сфері торгівлі, громадського харчування та послуг» та інших законів України щодо детінізації розрахунків у сфері торгівлі та послуг» та № 129-ІХ «Про внесення змін до Податкового кодексу України щодо детінізації розрахунків у сфері торгівлі та послуг» (із змінами), зокрема, запроваджується ряд новацій у сфері застосування реєстраторів розрахункових операцій (далі – РРО).</w:t>
      </w:r>
    </w:p>
    <w:p w:rsidR="003D06C9" w:rsidRPr="001563E1" w:rsidRDefault="003D06C9" w:rsidP="003D06C9">
      <w:pPr>
        <w:pStyle w:val="a3"/>
        <w:shd w:val="clear" w:color="auto" w:fill="FFFFFF"/>
        <w:spacing w:before="0" w:beforeAutospacing="0" w:after="225" w:afterAutospacing="0"/>
        <w:ind w:firstLine="720"/>
        <w:jc w:val="both"/>
        <w:rPr>
          <w:sz w:val="22"/>
          <w:szCs w:val="22"/>
          <w:lang w:val="uk-UA" w:eastAsia="en-US"/>
        </w:rPr>
      </w:pPr>
      <w:r w:rsidRPr="001563E1">
        <w:rPr>
          <w:sz w:val="22"/>
          <w:szCs w:val="22"/>
          <w:lang w:val="uk-UA" w:eastAsia="en-US"/>
        </w:rPr>
        <w:t>Так, за незастосування РРО або застосування із порушенням встановлених вимог передбачається деяке збільшення розміру штрафних (фінансових) санкцій, оскільки діючі норми щодо розміру штрафних санкцій було прийнято ще у 2000 році.</w:t>
      </w:r>
    </w:p>
    <w:p w:rsidR="003D06C9" w:rsidRPr="001563E1" w:rsidRDefault="003D06C9" w:rsidP="003D06C9">
      <w:pPr>
        <w:pStyle w:val="a3"/>
        <w:shd w:val="clear" w:color="auto" w:fill="FFFFFF"/>
        <w:spacing w:before="0" w:beforeAutospacing="0" w:after="225" w:afterAutospacing="0"/>
        <w:ind w:firstLine="720"/>
        <w:jc w:val="both"/>
        <w:rPr>
          <w:sz w:val="22"/>
          <w:szCs w:val="22"/>
          <w:lang w:val="uk-UA" w:eastAsia="en-US"/>
        </w:rPr>
      </w:pPr>
      <w:r w:rsidRPr="001563E1">
        <w:rPr>
          <w:sz w:val="22"/>
          <w:szCs w:val="22"/>
          <w:lang w:val="uk-UA" w:eastAsia="en-US"/>
        </w:rPr>
        <w:t>Слід зазначити, що спочатку застосування нових розмірів штрафів планувалось  розпочати з 19.04.2020. Але враховуючи зміни до законодавства цей термін було перенесено. </w:t>
      </w:r>
    </w:p>
    <w:p w:rsidR="003D06C9" w:rsidRPr="001563E1" w:rsidRDefault="003D06C9" w:rsidP="003D06C9">
      <w:pPr>
        <w:pStyle w:val="a3"/>
        <w:shd w:val="clear" w:color="auto" w:fill="FFFFFF"/>
        <w:spacing w:before="0" w:beforeAutospacing="0" w:after="225" w:afterAutospacing="0"/>
        <w:ind w:firstLine="720"/>
        <w:jc w:val="both"/>
        <w:rPr>
          <w:sz w:val="22"/>
          <w:szCs w:val="22"/>
          <w:lang w:val="uk-UA" w:eastAsia="en-US"/>
        </w:rPr>
      </w:pPr>
      <w:r w:rsidRPr="001563E1">
        <w:rPr>
          <w:sz w:val="22"/>
          <w:szCs w:val="22"/>
          <w:lang w:val="uk-UA" w:eastAsia="en-US"/>
        </w:rPr>
        <w:t>Так, штраф у розмірі 10 % (за перше порушення) і 50 % (за кожне наступне порушення) вартості проданих з порушенням товарів (робіт, послуг) застосовуватиметься з 01.08.2020.  З 01.01.2021  розмір штрафу становитиме 100 % і 150 % вартості проданих з порушенням товарів (робіт, послуг) за перше й наступне порушення відповідно.</w:t>
      </w:r>
    </w:p>
    <w:p w:rsidR="003D06C9" w:rsidRPr="001563E1" w:rsidRDefault="003D06C9" w:rsidP="003D06C9">
      <w:pPr>
        <w:pStyle w:val="a3"/>
        <w:shd w:val="clear" w:color="auto" w:fill="FFFFFF"/>
        <w:spacing w:before="0" w:beforeAutospacing="0" w:after="225" w:afterAutospacing="0"/>
        <w:ind w:firstLine="720"/>
        <w:jc w:val="both"/>
        <w:rPr>
          <w:sz w:val="22"/>
          <w:szCs w:val="22"/>
          <w:lang w:val="uk-UA" w:eastAsia="en-US"/>
        </w:rPr>
      </w:pPr>
      <w:r w:rsidRPr="001563E1">
        <w:rPr>
          <w:sz w:val="22"/>
          <w:szCs w:val="22"/>
          <w:lang w:val="uk-UA" w:eastAsia="en-US"/>
        </w:rPr>
        <w:t>При цьому, ніяких додаткових штрафів до вже передбачених Законом України від 06 липня 1995 року № 265/95-ВР «Про застосування реєстраторів розрахункових операцій у сфері торгівлі, громадського харчування та послуг» (далі – Закон № 265) не встановлюється.</w:t>
      </w:r>
    </w:p>
    <w:p w:rsidR="003D06C9" w:rsidRDefault="003D06C9" w:rsidP="003D06C9">
      <w:pPr>
        <w:ind w:firstLine="5812"/>
        <w:rPr>
          <w:b/>
          <w:lang w:val="en-US"/>
        </w:rPr>
      </w:pPr>
      <w:r w:rsidRPr="001563E1">
        <w:rPr>
          <w:b/>
          <w:lang w:val="uk-UA"/>
        </w:rPr>
        <w:t>Старобільське управління</w:t>
      </w:r>
    </w:p>
    <w:p w:rsidR="008B06F9" w:rsidRPr="00D4202B" w:rsidRDefault="008B06F9">
      <w:pPr>
        <w:rPr>
          <w:lang w:val="uk-UA"/>
        </w:rPr>
      </w:pPr>
      <w:bookmarkStart w:id="0" w:name="_GoBack"/>
      <w:bookmarkEnd w:id="0"/>
    </w:p>
    <w:sectPr w:rsidR="008B06F9" w:rsidRPr="00D4202B" w:rsidSect="00DA666A">
      <w:headerReference w:type="even" r:id="rId7"/>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380" w:rsidRDefault="00A00380">
      <w:r>
        <w:separator/>
      </w:r>
    </w:p>
  </w:endnote>
  <w:endnote w:type="continuationSeparator" w:id="0">
    <w:p w:rsidR="00A00380" w:rsidRDefault="00A0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380" w:rsidRDefault="00A00380">
      <w:r>
        <w:separator/>
      </w:r>
    </w:p>
  </w:footnote>
  <w:footnote w:type="continuationSeparator" w:id="0">
    <w:p w:rsidR="00A00380" w:rsidRDefault="00A003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002550">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23314"/>
    <w:multiLevelType w:val="multilevel"/>
    <w:tmpl w:val="8D1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02550"/>
    <w:rsid w:val="00067C19"/>
    <w:rsid w:val="001710E8"/>
    <w:rsid w:val="00230D8C"/>
    <w:rsid w:val="00321C62"/>
    <w:rsid w:val="003D06C9"/>
    <w:rsid w:val="00771E34"/>
    <w:rsid w:val="007C48DA"/>
    <w:rsid w:val="008B06F9"/>
    <w:rsid w:val="009E23A7"/>
    <w:rsid w:val="009F3FBA"/>
    <w:rsid w:val="00A00380"/>
    <w:rsid w:val="00A90194"/>
    <w:rsid w:val="00B5686A"/>
    <w:rsid w:val="00D4202B"/>
    <w:rsid w:val="00D63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5D0F"/>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 w:type="paragraph" w:styleId="a5">
    <w:name w:val="No Spacing"/>
    <w:uiPriority w:val="99"/>
    <w:qFormat/>
    <w:rsid w:val="00D4202B"/>
    <w:pPr>
      <w:spacing w:after="0" w:line="240" w:lineRule="auto"/>
    </w:pPr>
    <w:rPr>
      <w:rFonts w:ascii="Times New Roman" w:eastAsia="Times New Roman" w:hAnsi="Times New Roman" w:cs="Times New Roman"/>
      <w:sz w:val="28"/>
    </w:rPr>
  </w:style>
  <w:style w:type="paragraph" w:customStyle="1" w:styleId="Style10">
    <w:name w:val="Style10"/>
    <w:basedOn w:val="a"/>
    <w:uiPriority w:val="99"/>
    <w:rsid w:val="00002550"/>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002550"/>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246</Words>
  <Characters>1407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12</cp:revision>
  <dcterms:created xsi:type="dcterms:W3CDTF">2020-07-17T11:25:00Z</dcterms:created>
  <dcterms:modified xsi:type="dcterms:W3CDTF">2020-07-23T08:02:00Z</dcterms:modified>
</cp:coreProperties>
</file>