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00" w:rsidRPr="00727245" w:rsidRDefault="00404800" w:rsidP="00404800">
      <w:pPr>
        <w:shd w:val="clear" w:color="auto" w:fill="FFFFFF"/>
        <w:spacing w:line="180" w:lineRule="atLeast"/>
        <w:jc w:val="center"/>
        <w:rPr>
          <w:b/>
          <w:lang w:val="uk-UA"/>
        </w:rPr>
      </w:pPr>
      <w:r w:rsidRPr="00727245">
        <w:rPr>
          <w:b/>
          <w:lang w:val="uk-UA"/>
        </w:rPr>
        <w:t>Податкові новації: індивідуальні податкові консультації надаватимуться в електронній формі</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Старобільське управління Головного управління ДПС у Луганській області звертає увагу платників, що відповідно до змін, внесених Законом України від 16.01.2020 року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звернення платників податків на отримання індивідуальної податкової консультації можуть надаватися у паперовій або електронній формі</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При цьому звернення платника має містити наступні дані:</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 найменування для юридичної особи або прізвище, ім'я, по батькові для фізичної особи, податкову адресу, а також номер засобу зв'язку та адресу електронної пошти, якщо такі наявні;</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 код згідно з ЄДРПОУ (для юридичних осіб) або реєстраційний номер облікової картки платника податків (для фізичних осіб)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 зазначення, в чому полягає практична необхідність отримання податкової консультації (наведення фактичних обставин);</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 підпис платника податків або кваліфікований електронний підпис;</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 дату звернення.</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Індивідуальна податкова консультація, надана у паперовій або електронній формі, обов'язково повинна містити назву - індивідуальна податкова консультація, реєстраційний номер в єдиному реєстрі індивідуальних податкових консультацій, опис питань, що порушуються платником податків, з урахуванням фактичних обставин, зазначених у зверненні платника податків, обґрунтування застосування норм законодавства та висновок з питань практичного використання таких норм законодавства. На індивідуальну податкову консультацію або відповідь, що надається контролюючим органом в електронній формі, накладається електронний підпис уповноваженої посадової особи контролюючого органу з дотриманням вимог законів України "Про електронні документи та електронний документообіг" та "Про електронні довірчі послуги".</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(п.п. 52.2 ст 52 ПКУ).Так, згідно з пунктом 53.1 статті 53 Податкового кодексу, не може бути притягнуто до відповідальності, включаючи фінансової (штрафні санкції та/або пеня), платника податків (податкового агента та/або його посадову особу), який діяв відповідно до індивідуальної податкової консультації, наданої йому у письмовій формі, а також узагальнюючої податкової консультації, за діяння, що містить ознаки податкового правопорушення, зокрема на підставі того, що у подальшому така податкова консультація була змінена або скасована.</w:t>
      </w:r>
    </w:p>
    <w:p w:rsidR="00404800" w:rsidRPr="005B4DDC" w:rsidRDefault="00404800" w:rsidP="00404800">
      <w:pPr>
        <w:pStyle w:val="a3"/>
        <w:shd w:val="clear" w:color="auto" w:fill="FFFFFF"/>
        <w:spacing w:before="0" w:beforeAutospacing="0" w:after="0" w:afterAutospacing="0"/>
        <w:ind w:firstLine="720"/>
        <w:jc w:val="both"/>
        <w:rPr>
          <w:sz w:val="22"/>
          <w:szCs w:val="22"/>
          <w:lang w:val="uk-UA" w:eastAsia="en-US"/>
        </w:rPr>
      </w:pPr>
      <w:r w:rsidRPr="005B4DDC">
        <w:rPr>
          <w:sz w:val="22"/>
          <w:szCs w:val="22"/>
          <w:lang w:val="uk-UA" w:eastAsia="en-US"/>
        </w:rPr>
        <w:t>У разі коли положення індивідуальної податкової консультації суперечать положенням узагальнюючої податкової консультації, застосовуються положення узагальнюючої податкової консультації.Платник податків та/або податковий агент, які діяли відповідно до податкової консультації, не звільняються від обов'язку сплати податкового зобов'язання, визначеного Податковим Кодексом.</w:t>
      </w:r>
    </w:p>
    <w:p w:rsidR="00404800" w:rsidRPr="005B4DDC" w:rsidRDefault="00404800" w:rsidP="00404800">
      <w:pPr>
        <w:ind w:firstLine="6096"/>
        <w:rPr>
          <w:lang w:val="uk-UA"/>
        </w:rPr>
      </w:pPr>
      <w:r w:rsidRPr="00727245">
        <w:rPr>
          <w:b/>
          <w:lang w:val="uk-UA"/>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4DF" w:rsidRDefault="002324DF">
      <w:r>
        <w:separator/>
      </w:r>
    </w:p>
  </w:endnote>
  <w:endnote w:type="continuationSeparator" w:id="0">
    <w:p w:rsidR="002324DF" w:rsidRDefault="0023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4DF" w:rsidRDefault="002324DF">
      <w:r>
        <w:separator/>
      </w:r>
    </w:p>
  </w:footnote>
  <w:footnote w:type="continuationSeparator" w:id="0">
    <w:p w:rsidR="002324DF" w:rsidRDefault="00232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710E8"/>
    <w:rsid w:val="00230D8C"/>
    <w:rsid w:val="002324DF"/>
    <w:rsid w:val="00321C62"/>
    <w:rsid w:val="003D06C9"/>
    <w:rsid w:val="00404800"/>
    <w:rsid w:val="00771E34"/>
    <w:rsid w:val="007C48DA"/>
    <w:rsid w:val="008B06F9"/>
    <w:rsid w:val="009E23A7"/>
    <w:rsid w:val="009F3FBA"/>
    <w:rsid w:val="00A90194"/>
    <w:rsid w:val="00B5686A"/>
    <w:rsid w:val="00D4202B"/>
    <w:rsid w:val="00D63A05"/>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5D0F"/>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489</Words>
  <Characters>2791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14</cp:revision>
  <dcterms:created xsi:type="dcterms:W3CDTF">2020-07-17T11:25:00Z</dcterms:created>
  <dcterms:modified xsi:type="dcterms:W3CDTF">2020-07-23T08:05:00Z</dcterms:modified>
</cp:coreProperties>
</file>