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360" w:rsidRPr="00445085" w:rsidRDefault="00EC4360" w:rsidP="00EC4360">
      <w:pPr>
        <w:pStyle w:val="a3"/>
        <w:shd w:val="clear" w:color="auto" w:fill="FFFFFF"/>
        <w:spacing w:before="0" w:beforeAutospacing="0" w:after="0" w:afterAutospacing="0"/>
        <w:ind w:firstLine="900"/>
        <w:jc w:val="both"/>
        <w:rPr>
          <w:b/>
          <w:color w:val="333333"/>
          <w:sz w:val="22"/>
          <w:szCs w:val="22"/>
          <w:lang w:val="en-US"/>
        </w:rPr>
      </w:pPr>
      <w:r w:rsidRPr="00445085">
        <w:rPr>
          <w:b/>
          <w:color w:val="333333"/>
          <w:sz w:val="22"/>
          <w:szCs w:val="22"/>
          <w:lang w:val="uk-UA"/>
        </w:rPr>
        <w:t>Змінилося визначення "безнадійного" податкового боргу</w:t>
      </w:r>
    </w:p>
    <w:p w:rsidR="00EC4360" w:rsidRPr="00445085" w:rsidRDefault="00EC4360" w:rsidP="00EC4360">
      <w:pPr>
        <w:pStyle w:val="a3"/>
        <w:shd w:val="clear" w:color="auto" w:fill="FFFFFF"/>
        <w:spacing w:before="0" w:beforeAutospacing="0" w:after="0" w:afterAutospacing="0"/>
        <w:ind w:firstLine="900"/>
        <w:jc w:val="both"/>
        <w:rPr>
          <w:b/>
          <w:color w:val="333333"/>
          <w:sz w:val="22"/>
          <w:szCs w:val="22"/>
          <w:lang w:val="en-US"/>
        </w:rPr>
      </w:pPr>
    </w:p>
    <w:p w:rsidR="00EC4360" w:rsidRPr="00E1778F" w:rsidRDefault="00EC4360" w:rsidP="00EC4360">
      <w:pPr>
        <w:pStyle w:val="a3"/>
        <w:shd w:val="clear" w:color="auto" w:fill="FFFFFF"/>
        <w:spacing w:before="0" w:beforeAutospacing="0" w:after="0" w:afterAutospacing="0"/>
        <w:ind w:firstLine="900"/>
        <w:jc w:val="both"/>
        <w:rPr>
          <w:color w:val="333333"/>
          <w:sz w:val="22"/>
          <w:szCs w:val="22"/>
          <w:lang w:val="uk-UA"/>
        </w:rPr>
      </w:pPr>
      <w:r w:rsidRPr="00E1778F">
        <w:rPr>
          <w:color w:val="333333"/>
          <w:sz w:val="22"/>
          <w:szCs w:val="22"/>
          <w:lang w:val="uk-UA"/>
        </w:rPr>
        <w:t>Старобільське управління Головного управління ДПС у Луганській області інформує, Законом України від 16 січня 2020 року № 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доповнено пункт 101.2 статті 101 Податкового кодексу України (далі – ПКУ) в якому визначено, що розуміється під терміном «безнадійний» податковий борг.</w:t>
      </w:r>
    </w:p>
    <w:p w:rsidR="00EC4360" w:rsidRPr="00E1778F" w:rsidRDefault="00EC4360" w:rsidP="00EC4360">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Так, відповідно до зазначених змін під терміном «безнадійний» податковий борг розуміється, зокрема:</w:t>
      </w:r>
    </w:p>
    <w:p w:rsidR="00EC4360" w:rsidRPr="00E1778F" w:rsidRDefault="00EC4360" w:rsidP="00EC4360">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-податковий борг платника податків, у тому числі податкового агента, стосовно якого минув строк давності, встановлений пунктом 102.4 статті 102 цього Кодексу (п.п. 101.2.3);</w:t>
      </w:r>
    </w:p>
    <w:p w:rsidR="00EC4360" w:rsidRPr="00E1778F" w:rsidRDefault="00EC4360" w:rsidP="00EC4360">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-податковий борг платника податків, щодо якого до Державного реєстру внесено запис про його припинення на підставі рішення суду (п.п. 101.2.5);</w:t>
      </w:r>
    </w:p>
    <w:p w:rsidR="00EC4360" w:rsidRPr="00E1778F" w:rsidRDefault="00EC4360" w:rsidP="00EC4360">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-податковий борг банку, щодо якого наявне рішення Фонду гарантування вкладів фізичних осіб про затвердження звіту про завершення ліквідації банку або рішення Національного банку України про затвердження ліквідаційного балансу, ухвалення остаточного звіту ліквідатора і завершення ліквідаційної процедури (п.п. 101.2.6).</w:t>
      </w:r>
    </w:p>
    <w:p w:rsidR="00EC4360" w:rsidRPr="00E1778F" w:rsidRDefault="00EC4360" w:rsidP="00EC4360">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Поряд з цим, нагадуємо, списання безнадійного податкового боргу здійснюється згідно з статтею 101 ПКУ.   </w:t>
      </w:r>
    </w:p>
    <w:p w:rsidR="00EC4360" w:rsidRPr="00E1778F" w:rsidRDefault="00EC4360" w:rsidP="00EC4360">
      <w:pPr>
        <w:pStyle w:val="a3"/>
        <w:shd w:val="clear" w:color="auto" w:fill="FFFFFF"/>
        <w:spacing w:before="0" w:beforeAutospacing="0" w:after="225" w:afterAutospacing="0"/>
        <w:ind w:firstLine="720"/>
        <w:jc w:val="both"/>
        <w:rPr>
          <w:color w:val="333333"/>
          <w:sz w:val="22"/>
          <w:szCs w:val="22"/>
          <w:lang w:val="uk-UA"/>
        </w:rPr>
      </w:pPr>
      <w:r w:rsidRPr="00E1778F">
        <w:rPr>
          <w:color w:val="333333"/>
          <w:sz w:val="22"/>
          <w:szCs w:val="22"/>
          <w:lang w:val="uk-UA"/>
        </w:rPr>
        <w:t>Списанню підлягає безнадійний податковий борг, у тому числі пеня та штрафні санкції, нараховані на такий податковий борг</w:t>
      </w:r>
    </w:p>
    <w:p w:rsidR="00EC4360" w:rsidRDefault="00EC4360" w:rsidP="00EC4360">
      <w:pPr>
        <w:pStyle w:val="a3"/>
        <w:shd w:val="clear" w:color="auto" w:fill="FFFFFF"/>
        <w:spacing w:before="0" w:beforeAutospacing="0" w:after="0" w:afterAutospacing="0"/>
        <w:ind w:firstLine="720"/>
        <w:jc w:val="right"/>
        <w:rPr>
          <w:b/>
          <w:color w:val="333333"/>
          <w:sz w:val="22"/>
          <w:szCs w:val="22"/>
          <w:lang w:val="en-US"/>
        </w:rPr>
      </w:pPr>
      <w:r w:rsidRPr="00E1778F">
        <w:rPr>
          <w:b/>
          <w:color w:val="333333"/>
          <w:sz w:val="22"/>
          <w:szCs w:val="22"/>
          <w:lang w:val="uk-UA"/>
        </w:rPr>
        <w:t>Старобільське управління</w:t>
      </w:r>
    </w:p>
    <w:p w:rsidR="008B06F9" w:rsidRPr="00D4202B" w:rsidRDefault="008B06F9" w:rsidP="00773E7A">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C3" w:rsidRDefault="005C46C3">
      <w:r>
        <w:separator/>
      </w:r>
    </w:p>
  </w:endnote>
  <w:endnote w:type="continuationSeparator" w:id="0">
    <w:p w:rsidR="005C46C3" w:rsidRDefault="005C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C3" w:rsidRDefault="005C46C3">
      <w:r>
        <w:separator/>
      </w:r>
    </w:p>
  </w:footnote>
  <w:footnote w:type="continuationSeparator" w:id="0">
    <w:p w:rsidR="005C46C3" w:rsidRDefault="005C46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30C11"/>
    <w:rsid w:val="001710E8"/>
    <w:rsid w:val="00230D8C"/>
    <w:rsid w:val="002324DF"/>
    <w:rsid w:val="00321C62"/>
    <w:rsid w:val="00396C1C"/>
    <w:rsid w:val="003D06C9"/>
    <w:rsid w:val="00404800"/>
    <w:rsid w:val="005C46C3"/>
    <w:rsid w:val="00771E34"/>
    <w:rsid w:val="00773E7A"/>
    <w:rsid w:val="007C48DA"/>
    <w:rsid w:val="008B06F9"/>
    <w:rsid w:val="009E23A7"/>
    <w:rsid w:val="009F3FBA"/>
    <w:rsid w:val="00A002B0"/>
    <w:rsid w:val="00A90194"/>
    <w:rsid w:val="00B5686A"/>
    <w:rsid w:val="00D4202B"/>
    <w:rsid w:val="00D63A05"/>
    <w:rsid w:val="00EC4360"/>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421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Надежда</cp:lastModifiedBy>
  <cp:revision>18</cp:revision>
  <dcterms:created xsi:type="dcterms:W3CDTF">2020-07-17T11:25:00Z</dcterms:created>
  <dcterms:modified xsi:type="dcterms:W3CDTF">2020-08-06T12:27:00Z</dcterms:modified>
</cp:coreProperties>
</file>