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C4" w:rsidRPr="001106C4" w:rsidRDefault="001106C4" w:rsidP="001106C4">
      <w:pPr>
        <w:shd w:val="clear" w:color="auto" w:fill="FFFFFF"/>
        <w:spacing w:line="180" w:lineRule="atLeast"/>
        <w:jc w:val="center"/>
        <w:rPr>
          <w:b/>
          <w:color w:val="666666"/>
        </w:rPr>
      </w:pPr>
      <w:r w:rsidRPr="00747B90">
        <w:rPr>
          <w:b/>
          <w:color w:val="666666"/>
          <w:lang w:val="uk-UA"/>
        </w:rPr>
        <w:t>Випадки застосування РРО та/або ПРРО підприємцями – платниками єдиного податку</w:t>
      </w:r>
    </w:p>
    <w:p w:rsidR="001106C4" w:rsidRPr="001106C4" w:rsidRDefault="001106C4" w:rsidP="001106C4">
      <w:pPr>
        <w:shd w:val="clear" w:color="auto" w:fill="FFFFFF"/>
        <w:spacing w:line="180" w:lineRule="atLeast"/>
        <w:jc w:val="center"/>
        <w:rPr>
          <w:b/>
          <w:color w:val="666666"/>
        </w:rPr>
      </w:pPr>
    </w:p>
    <w:p w:rsidR="001106C4" w:rsidRPr="005E7138" w:rsidRDefault="001106C4" w:rsidP="001106C4">
      <w:pPr>
        <w:pStyle w:val="a3"/>
        <w:shd w:val="clear" w:color="auto" w:fill="FFFFFF"/>
        <w:spacing w:before="0" w:beforeAutospacing="0" w:after="0" w:afterAutospacing="0"/>
        <w:ind w:firstLine="900"/>
        <w:jc w:val="both"/>
        <w:rPr>
          <w:color w:val="333333"/>
          <w:sz w:val="22"/>
          <w:szCs w:val="22"/>
          <w:lang w:val="uk-UA"/>
        </w:rPr>
      </w:pPr>
      <w:r w:rsidRPr="00747B90">
        <w:rPr>
          <w:color w:val="333333"/>
          <w:sz w:val="22"/>
          <w:szCs w:val="22"/>
          <w:lang w:val="uk-UA"/>
        </w:rPr>
        <w:t xml:space="preserve">Старобільське управління </w:t>
      </w:r>
      <w:r w:rsidRPr="005E7138">
        <w:rPr>
          <w:color w:val="333333"/>
          <w:sz w:val="22"/>
          <w:szCs w:val="22"/>
          <w:lang w:val="uk-UA"/>
        </w:rPr>
        <w:t>Головн</w:t>
      </w:r>
      <w:r w:rsidRPr="00747B90">
        <w:rPr>
          <w:color w:val="333333"/>
          <w:sz w:val="22"/>
          <w:szCs w:val="22"/>
          <w:lang w:val="uk-UA"/>
        </w:rPr>
        <w:t>ого</w:t>
      </w:r>
      <w:r w:rsidRPr="005E7138">
        <w:rPr>
          <w:color w:val="333333"/>
          <w:sz w:val="22"/>
          <w:szCs w:val="22"/>
          <w:lang w:val="uk-UA"/>
        </w:rPr>
        <w:t xml:space="preserve"> управління ДПС у </w:t>
      </w:r>
      <w:r w:rsidRPr="00747B90">
        <w:rPr>
          <w:color w:val="333333"/>
          <w:sz w:val="22"/>
          <w:szCs w:val="22"/>
          <w:lang w:val="uk-UA"/>
        </w:rPr>
        <w:t>Луганській</w:t>
      </w:r>
      <w:r w:rsidRPr="005E7138">
        <w:rPr>
          <w:color w:val="333333"/>
          <w:sz w:val="22"/>
          <w:szCs w:val="22"/>
          <w:lang w:val="uk-UA"/>
        </w:rPr>
        <w:t xml:space="preserve"> області нагадує, що фізичні особи-підприємці – платники єдиного податку другої-четвертої груп, які здійснюють розрахункові операції в готівковій та/або в безготівковій формі при продажу товарів (наданні послуг) зобов’язані проводити розрахункові операції на повну суму покупки через зареєстровані, опломбовані у встановленому порядку та переведені у фіскальний режим роботи реєстратори розрахункових операцій (далі – РРО) та/або програмних реєстраторів розрахункових операцій (далі – ПРРО) з роздрукуванням відповідних розрахункових документів:</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до 01 січня 2021 року у разі:</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перевищення в календарному році незалежно від обраного виду діяльності обсягу доходу понад 1000000 грн;</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здійснення реалізації технічно складних побутових товарів, що підлягають гарантійному ремонту, а також лікарських засобів та виробів медичного призначення;</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з 01 січня 2021 року до 01 квітня 2021 року у разі:</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перевищення в календарному році незалежно від обраного виду діяльності обсягу доходу понад 1000000 грн;</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реалізації товарів (надання послуг) через мережу Інтернет;</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реалізації технічно складних побутових товарів, що підлягають гарантійному ремонту;</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реалізації лікарських засобів, виробів медичного призначення та надання платних послуг у сфері охорони здоров’я;</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роздрібної торгівлі вживаними товарами в магазинах (група 47.79 КВЕД);</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здійснення діяльності ресторанів, кафе, ресторанів швидкого обслуговування, якщо така діяльність є іншою, ніж визначена п. 11 ст. 9 Закону України «Про застосування реєстраторів розрахункових операцій у сфері торгівлі, громадського харчування та послуг»;</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здійснення діяльності туристичних агентств, туристичних операторів;</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здійснення діяльності готелів і подібних засобів тимчасового розміщення (група 55.10 КВЕД);</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 реалізації текстилю (крім реалізації за готівкові кошти на ринках), деталей та приладдя для автотранспортних засобів відповідно до переліку, що затверджується Кабінетом Міністрів України.</w:t>
      </w:r>
    </w:p>
    <w:p w:rsidR="001106C4" w:rsidRPr="00747B90" w:rsidRDefault="001106C4" w:rsidP="001106C4">
      <w:pPr>
        <w:pStyle w:val="a3"/>
        <w:shd w:val="clear" w:color="auto" w:fill="FFFFFF"/>
        <w:spacing w:before="0" w:beforeAutospacing="0" w:after="0" w:afterAutospacing="0"/>
        <w:ind w:firstLine="900"/>
        <w:jc w:val="both"/>
        <w:rPr>
          <w:color w:val="333333"/>
          <w:sz w:val="22"/>
          <w:szCs w:val="22"/>
        </w:rPr>
      </w:pPr>
      <w:r w:rsidRPr="00747B90">
        <w:rPr>
          <w:color w:val="333333"/>
          <w:sz w:val="22"/>
          <w:szCs w:val="22"/>
        </w:rPr>
        <w:t>Разом з тим, з 01 квітня 2021 року не застосовують РРО та/або ПРРО фізичні особи-підприємці – платники єдиного податку першої групи.</w:t>
      </w:r>
    </w:p>
    <w:p w:rsidR="006231EE" w:rsidRDefault="001106C4" w:rsidP="001106C4">
      <w:r w:rsidRPr="00747B90">
        <w:rPr>
          <w:b/>
          <w:color w:val="333333"/>
          <w:sz w:val="22"/>
          <w:szCs w:val="22"/>
          <w:lang w:val="uk-UA"/>
        </w:rPr>
        <w:t>Старобільське управління</w:t>
      </w:r>
      <w:bookmarkStart w:id="0" w:name="_GoBack"/>
      <w:bookmarkEnd w:id="0"/>
    </w:p>
    <w:sectPr w:rsidR="00623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FF"/>
    <w:rsid w:val="001106C4"/>
    <w:rsid w:val="0026177B"/>
    <w:rsid w:val="006231EE"/>
    <w:rsid w:val="00995FFE"/>
    <w:rsid w:val="00E15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58931"/>
  <w15:chartTrackingRefBased/>
  <w15:docId w15:val="{C15A57B9-4211-4D9E-8EFB-303A8EDD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FE"/>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95FFE"/>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95FFE"/>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95FFE"/>
    <w:rPr>
      <w:rFonts w:ascii="Times New Roman" w:eastAsia="Times New Roman" w:hAnsi="Times New Roman" w:cs="Times New Roman"/>
      <w:sz w:val="24"/>
      <w:szCs w:val="24"/>
      <w:lang w:eastAsia="ru-RU"/>
    </w:rPr>
  </w:style>
  <w:style w:type="paragraph" w:customStyle="1" w:styleId="nospacing">
    <w:name w:val="nospacing"/>
    <w:basedOn w:val="a"/>
    <w:uiPriority w:val="99"/>
    <w:rsid w:val="0026177B"/>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360</Words>
  <Characters>2052</Characters>
  <Application>Microsoft Office Word</Application>
  <DocSecurity>0</DocSecurity>
  <Lines>17</Lines>
  <Paragraphs>4</Paragraphs>
  <ScaleCrop>false</ScaleCrop>
  <Company>SPecialiST RePack</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4</cp:revision>
  <dcterms:created xsi:type="dcterms:W3CDTF">2020-08-13T08:25:00Z</dcterms:created>
  <dcterms:modified xsi:type="dcterms:W3CDTF">2020-08-13T08:30:00Z</dcterms:modified>
</cp:coreProperties>
</file>