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176" w:rsidRDefault="00F36176" w:rsidP="00F36176">
      <w:pPr>
        <w:shd w:val="clear" w:color="auto" w:fill="FFFFFF"/>
        <w:spacing w:line="180" w:lineRule="atLeast"/>
        <w:jc w:val="center"/>
        <w:rPr>
          <w:b/>
          <w:color w:val="333333"/>
          <w:sz w:val="22"/>
          <w:szCs w:val="22"/>
          <w:lang w:val="uk-UA"/>
        </w:rPr>
      </w:pPr>
      <w:r w:rsidRPr="00C9386A">
        <w:rPr>
          <w:b/>
          <w:color w:val="333333"/>
          <w:sz w:val="22"/>
          <w:szCs w:val="22"/>
          <w:lang w:val="uk-UA"/>
        </w:rPr>
        <w:t>Ньюанси застосування РРО або ПРРО платниками єдиного податку</w:t>
      </w:r>
    </w:p>
    <w:p w:rsidR="00F36176" w:rsidRPr="00C9386A" w:rsidRDefault="00F36176" w:rsidP="00F36176">
      <w:pPr>
        <w:shd w:val="clear" w:color="auto" w:fill="FFFFFF"/>
        <w:spacing w:line="180" w:lineRule="atLeast"/>
        <w:jc w:val="center"/>
        <w:rPr>
          <w:color w:val="333333"/>
          <w:sz w:val="22"/>
          <w:szCs w:val="22"/>
        </w:rPr>
      </w:pPr>
    </w:p>
    <w:p w:rsidR="00F36176" w:rsidRPr="00C9386A" w:rsidRDefault="00F36176" w:rsidP="00F36176">
      <w:pPr>
        <w:pStyle w:val="a3"/>
        <w:shd w:val="clear" w:color="auto" w:fill="FFFFFF"/>
        <w:spacing w:before="0" w:beforeAutospacing="0" w:after="225" w:afterAutospacing="0"/>
        <w:ind w:firstLine="720"/>
        <w:jc w:val="both"/>
        <w:rPr>
          <w:color w:val="333333"/>
          <w:sz w:val="22"/>
          <w:szCs w:val="22"/>
        </w:rPr>
      </w:pPr>
      <w:r w:rsidRPr="00C9386A">
        <w:rPr>
          <w:color w:val="333333"/>
          <w:sz w:val="22"/>
          <w:szCs w:val="22"/>
        </w:rPr>
        <w:t>Відповідно до п. 296.10 ст. 296 Податкового кодексу України (далі – ПКУ) реєстратори розрахункових операцій (далі – РРО) та/або програмні РРО (далі – ПРРО) не застосовуються платниками єдиного податку першої групи.</w:t>
      </w:r>
    </w:p>
    <w:p w:rsidR="00F36176" w:rsidRPr="00C9386A" w:rsidRDefault="00F36176" w:rsidP="00F36176">
      <w:pPr>
        <w:pStyle w:val="a3"/>
        <w:shd w:val="clear" w:color="auto" w:fill="FFFFFF"/>
        <w:spacing w:before="0" w:beforeAutospacing="0" w:after="225" w:afterAutospacing="0"/>
        <w:ind w:firstLine="720"/>
        <w:jc w:val="both"/>
        <w:rPr>
          <w:color w:val="333333"/>
          <w:sz w:val="22"/>
          <w:szCs w:val="22"/>
        </w:rPr>
      </w:pPr>
      <w:r w:rsidRPr="00C9386A">
        <w:rPr>
          <w:color w:val="333333"/>
          <w:sz w:val="22"/>
          <w:szCs w:val="22"/>
        </w:rPr>
        <w:t>Постановою Кабінету Міністрів України від 16 березня 2017 року №231 (далі – Постанова №231) затверджено перелік груп технічно складних побутових товарів, які підлягають гарантійному ремонту (обслуговуванню) або гарантійній заміні, в цілях застосування РРО.</w:t>
      </w:r>
    </w:p>
    <w:p w:rsidR="00F36176" w:rsidRPr="00C9386A" w:rsidRDefault="00F36176" w:rsidP="00F36176">
      <w:pPr>
        <w:pStyle w:val="a3"/>
        <w:shd w:val="clear" w:color="auto" w:fill="FFFFFF"/>
        <w:spacing w:before="0" w:beforeAutospacing="0" w:after="225" w:afterAutospacing="0"/>
        <w:ind w:firstLine="720"/>
        <w:jc w:val="both"/>
        <w:rPr>
          <w:color w:val="333333"/>
          <w:sz w:val="22"/>
          <w:szCs w:val="22"/>
        </w:rPr>
      </w:pPr>
      <w:r w:rsidRPr="00C9386A">
        <w:rPr>
          <w:color w:val="333333"/>
          <w:sz w:val="22"/>
          <w:szCs w:val="22"/>
        </w:rPr>
        <w:t>Відповідно до ст. 2 Закону України від 06 липня 1995 року №265/95-ВР «Про застосування реєстраторів розрахункових операцій у сфері торгівлі, громадського харчування та послуг» із змінами та доповненнями (далі – Закон №265) місце проведення розрахунків – місце, де здійснюються розрахунки із покупцем за продані товари (надані послуги) та зберігаються отримані за реалізовані товари (надані послуги) готівкові кошти, а також місце отримання покупцем попередньо оплачених товарів (послуг) із застосуванням платіжних карток, платіжних чеків, жетонів тощо.</w:t>
      </w:r>
    </w:p>
    <w:p w:rsidR="00F36176" w:rsidRPr="00C9386A" w:rsidRDefault="00F36176" w:rsidP="00F36176">
      <w:pPr>
        <w:pStyle w:val="a3"/>
        <w:shd w:val="clear" w:color="auto" w:fill="FFFFFF"/>
        <w:spacing w:before="0" w:beforeAutospacing="0" w:after="225" w:afterAutospacing="0"/>
        <w:ind w:firstLine="720"/>
        <w:jc w:val="both"/>
        <w:rPr>
          <w:color w:val="333333"/>
          <w:sz w:val="22"/>
          <w:szCs w:val="22"/>
        </w:rPr>
      </w:pPr>
      <w:r w:rsidRPr="00C9386A">
        <w:rPr>
          <w:color w:val="333333"/>
          <w:sz w:val="22"/>
          <w:szCs w:val="22"/>
        </w:rPr>
        <w:t>При цьому абзацом шостим ст. 2 Закону №265 встановлено, що розрахункова операція – це приймання від покупця готівкових коштів, платіжних карток, платіжних чеків, жетонів тощо за місцем реалізації товарів (послуг), видача готівкових коштів за повернутий покупцем товар (ненадану послугу),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або, у разі повернення товару (відмови від послуги), оформлення розрахункових документів щодо перерахування коштів у банк покупця.</w:t>
      </w:r>
    </w:p>
    <w:p w:rsidR="00F36176" w:rsidRPr="00C9386A" w:rsidRDefault="00F36176" w:rsidP="00F36176">
      <w:pPr>
        <w:pStyle w:val="a3"/>
        <w:shd w:val="clear" w:color="auto" w:fill="FFFFFF"/>
        <w:spacing w:before="0" w:beforeAutospacing="0" w:after="225" w:afterAutospacing="0"/>
        <w:ind w:firstLine="720"/>
        <w:jc w:val="both"/>
        <w:rPr>
          <w:color w:val="333333"/>
          <w:sz w:val="22"/>
          <w:szCs w:val="22"/>
        </w:rPr>
      </w:pPr>
      <w:r w:rsidRPr="00C9386A">
        <w:rPr>
          <w:color w:val="333333"/>
          <w:sz w:val="22"/>
          <w:szCs w:val="22"/>
        </w:rPr>
        <w:t>Згідно з п. 1 ст. 3 Закону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зобов’язані 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РРО або через зареєстровані фіскальним сервером контролюючого органу ПРРО зі створенням у паперовій та/або електронній формі відповідних розрахункових документів, що підтверджують виконання розрахункових операцій, або у випадках, передбачених Законом № 265, із застосуванням зареєстрованих у встановленому порядку розрахункових книжок.</w:t>
      </w:r>
    </w:p>
    <w:p w:rsidR="00F36176" w:rsidRPr="00C9386A" w:rsidRDefault="00F36176" w:rsidP="00F36176">
      <w:pPr>
        <w:pStyle w:val="a3"/>
        <w:shd w:val="clear" w:color="auto" w:fill="FFFFFF"/>
        <w:spacing w:before="0" w:beforeAutospacing="0" w:after="225" w:afterAutospacing="0"/>
        <w:ind w:firstLine="720"/>
        <w:jc w:val="both"/>
        <w:rPr>
          <w:color w:val="333333"/>
          <w:sz w:val="22"/>
          <w:szCs w:val="22"/>
        </w:rPr>
      </w:pPr>
      <w:r w:rsidRPr="00C9386A">
        <w:rPr>
          <w:color w:val="333333"/>
          <w:sz w:val="22"/>
          <w:szCs w:val="22"/>
        </w:rPr>
        <w:t>Згідно з п. 12 ст. 9 Закону №265 РРО та/або ПРРО та розрахункові книжки не застосовуються якщо в місці отримання товарів (надання послуг) операції з розрахунків у готівковій формі не здійснюються (склади, місця зберігання товарів, оптова торгівля тощо).</w:t>
      </w:r>
    </w:p>
    <w:p w:rsidR="00F36176" w:rsidRPr="00C9386A" w:rsidRDefault="00F36176" w:rsidP="00F36176">
      <w:pPr>
        <w:pStyle w:val="a3"/>
        <w:shd w:val="clear" w:color="auto" w:fill="FFFFFF"/>
        <w:spacing w:before="0" w:beforeAutospacing="0" w:after="225" w:afterAutospacing="0"/>
        <w:ind w:firstLine="720"/>
        <w:jc w:val="both"/>
        <w:rPr>
          <w:color w:val="333333"/>
          <w:sz w:val="22"/>
          <w:szCs w:val="22"/>
        </w:rPr>
      </w:pPr>
      <w:r w:rsidRPr="00C9386A">
        <w:rPr>
          <w:color w:val="333333"/>
          <w:sz w:val="22"/>
          <w:szCs w:val="22"/>
        </w:rPr>
        <w:t>Враховуючи викладене, при проведенні розрахунків між суб’єктами господарювання у безготівковій формі, а саме при переказі коштів з розрахункового рахунка суб’єкта господарювання, який отримує товари, роботи (послуги), на розрахунковий рахунок постачальника товару, робіт (послуг) згідно з рахунком-фактурою, договором тощо, РРО та/або ПРРО не застосовується.</w:t>
      </w:r>
    </w:p>
    <w:p w:rsidR="00F36176" w:rsidRPr="00C9386A" w:rsidRDefault="00F36176" w:rsidP="00F36176">
      <w:pPr>
        <w:pStyle w:val="a3"/>
        <w:shd w:val="clear" w:color="auto" w:fill="FFFFFF"/>
        <w:spacing w:before="0" w:beforeAutospacing="0" w:after="225" w:afterAutospacing="0"/>
        <w:ind w:firstLine="720"/>
        <w:jc w:val="both"/>
        <w:rPr>
          <w:color w:val="333333"/>
          <w:sz w:val="22"/>
          <w:szCs w:val="22"/>
        </w:rPr>
      </w:pPr>
      <w:r w:rsidRPr="00C9386A">
        <w:rPr>
          <w:color w:val="333333"/>
          <w:sz w:val="22"/>
          <w:szCs w:val="22"/>
        </w:rPr>
        <w:t>Отже, якщо фізична особа-підприємець є платником єдиного податку та здійснює продаж технічно складних побутових товарів, що підлягають гарантійному ремонту, то такий підприємець застосовує РРО та/або ПРРО під час продажу всіх наявних на господарському об’єкті товарів, а не лише технічно складних товарів.</w:t>
      </w:r>
    </w:p>
    <w:p w:rsidR="00F36176" w:rsidRDefault="00F36176" w:rsidP="00F36176">
      <w:pPr>
        <w:pStyle w:val="a3"/>
        <w:shd w:val="clear" w:color="auto" w:fill="FFFFFF"/>
        <w:spacing w:before="0" w:beforeAutospacing="0" w:after="225" w:afterAutospacing="0"/>
        <w:ind w:firstLine="720"/>
        <w:jc w:val="both"/>
        <w:rPr>
          <w:b/>
          <w:color w:val="333333"/>
          <w:sz w:val="22"/>
          <w:szCs w:val="22"/>
          <w:lang w:val="uk-UA"/>
        </w:rPr>
      </w:pPr>
      <w:r w:rsidRPr="00C9386A">
        <w:rPr>
          <w:color w:val="333333"/>
          <w:sz w:val="22"/>
          <w:szCs w:val="22"/>
        </w:rPr>
        <w:t>Слід зазначити, якщо фізична особа-підприємець – платник єдиного податку здійснює реалізацію технічно складних побутових товарів, які підлягають гарантійному ремонту лише в одній із господарських одиниць, то така особа зобов’язана проводити розрахункові операції за однаковим порядком на усіх своїх господарських одиницях, зокрема, застосовувати РРО та/або ПРРО незалежно від асортименту товарів на інших господарських одиницях, оскільки законодавством передбачені вимоги до платника податків – суб’єкта господарювання, а не до його структурних підрозділів.</w:t>
      </w:r>
      <w:r w:rsidRPr="00C9386A">
        <w:rPr>
          <w:b/>
          <w:color w:val="333333"/>
          <w:sz w:val="22"/>
          <w:szCs w:val="22"/>
          <w:lang w:val="uk-UA"/>
        </w:rPr>
        <w:t xml:space="preserve"> </w:t>
      </w:r>
    </w:p>
    <w:p w:rsidR="00F36176" w:rsidRPr="00C9386A" w:rsidRDefault="00F36176" w:rsidP="00F36176">
      <w:pPr>
        <w:pStyle w:val="a3"/>
        <w:shd w:val="clear" w:color="auto" w:fill="FFFFFF"/>
        <w:spacing w:before="0" w:beforeAutospacing="0" w:after="225" w:afterAutospacing="0"/>
        <w:ind w:firstLine="6660"/>
        <w:jc w:val="both"/>
        <w:rPr>
          <w:color w:val="333333"/>
          <w:sz w:val="22"/>
          <w:szCs w:val="22"/>
        </w:rPr>
      </w:pPr>
      <w:r w:rsidRPr="009F127D">
        <w:rPr>
          <w:b/>
          <w:color w:val="333333"/>
          <w:sz w:val="22"/>
          <w:szCs w:val="22"/>
          <w:lang w:val="uk-UA"/>
        </w:rPr>
        <w:lastRenderedPageBreak/>
        <w:t>Старобільське управління</w:t>
      </w:r>
    </w:p>
    <w:p w:rsidR="00696F58" w:rsidRDefault="00696F58">
      <w:bookmarkStart w:id="0" w:name="_GoBack"/>
      <w:bookmarkEnd w:id="0"/>
    </w:p>
    <w:sectPr w:rsidR="00696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B8"/>
    <w:rsid w:val="004326B8"/>
    <w:rsid w:val="00676DB1"/>
    <w:rsid w:val="00696F58"/>
    <w:rsid w:val="008955AC"/>
    <w:rsid w:val="00DA730B"/>
    <w:rsid w:val="00F36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E2FD"/>
  <w15:chartTrackingRefBased/>
  <w15:docId w15:val="{1E037563-2FDB-4662-A56C-53FCEB82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30B"/>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DA730B"/>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DA730B"/>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DA73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597</Words>
  <Characters>3403</Characters>
  <Application>Microsoft Office Word</Application>
  <DocSecurity>0</DocSecurity>
  <Lines>28</Lines>
  <Paragraphs>7</Paragraphs>
  <ScaleCrop>false</ScaleCrop>
  <Company>SPecialiST RePack</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2020-08-25T12:52:00Z</dcterms:created>
  <dcterms:modified xsi:type="dcterms:W3CDTF">2020-08-26T07:36:00Z</dcterms:modified>
</cp:coreProperties>
</file>