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24E" w:rsidRDefault="00FB624E" w:rsidP="00FB624E">
      <w:pPr>
        <w:shd w:val="clear" w:color="auto" w:fill="FFFFFF"/>
        <w:spacing w:line="180" w:lineRule="atLeast"/>
        <w:ind w:firstLine="720"/>
        <w:jc w:val="center"/>
        <w:rPr>
          <w:b/>
          <w:color w:val="333333"/>
          <w:sz w:val="22"/>
          <w:szCs w:val="22"/>
          <w:lang w:val="uk-UA"/>
        </w:rPr>
      </w:pPr>
      <w:r w:rsidRPr="00656F5B">
        <w:rPr>
          <w:b/>
          <w:color w:val="333333"/>
          <w:sz w:val="22"/>
          <w:szCs w:val="22"/>
          <w:lang w:val="uk-UA"/>
        </w:rPr>
        <w:t>Акцентуємо увагу на своєчасності сплати податкових зобов’</w:t>
      </w:r>
      <w:r w:rsidRPr="000F5BE5">
        <w:rPr>
          <w:b/>
          <w:color w:val="333333"/>
          <w:sz w:val="22"/>
          <w:szCs w:val="22"/>
        </w:rPr>
        <w:t>язань</w:t>
      </w:r>
    </w:p>
    <w:p w:rsidR="00FB624E" w:rsidRPr="00656F5B" w:rsidRDefault="00FB624E" w:rsidP="00FB624E">
      <w:pPr>
        <w:shd w:val="clear" w:color="auto" w:fill="FFFFFF"/>
        <w:spacing w:line="180" w:lineRule="atLeast"/>
        <w:ind w:firstLine="720"/>
        <w:jc w:val="center"/>
        <w:rPr>
          <w:b/>
          <w:color w:val="333333"/>
          <w:sz w:val="22"/>
          <w:szCs w:val="22"/>
          <w:lang w:val="uk-UA"/>
        </w:rPr>
      </w:pPr>
    </w:p>
    <w:p w:rsidR="00FB624E" w:rsidRPr="000F5BE5" w:rsidRDefault="00FB624E" w:rsidP="00FB624E">
      <w:pPr>
        <w:pStyle w:val="a3"/>
        <w:shd w:val="clear" w:color="auto" w:fill="FFFFFF"/>
        <w:spacing w:before="0" w:beforeAutospacing="0" w:after="225" w:afterAutospacing="0"/>
        <w:ind w:firstLine="720"/>
        <w:jc w:val="both"/>
        <w:rPr>
          <w:color w:val="333333"/>
          <w:sz w:val="22"/>
          <w:szCs w:val="22"/>
          <w:lang w:val="uk-UA"/>
        </w:rPr>
      </w:pPr>
      <w:r>
        <w:rPr>
          <w:color w:val="333333"/>
          <w:sz w:val="22"/>
          <w:szCs w:val="22"/>
          <w:lang w:val="uk-UA"/>
        </w:rPr>
        <w:t xml:space="preserve">Старобільське управління </w:t>
      </w:r>
      <w:r w:rsidRPr="000F5BE5">
        <w:rPr>
          <w:color w:val="333333"/>
          <w:sz w:val="22"/>
          <w:szCs w:val="22"/>
          <w:lang w:val="uk-UA"/>
        </w:rPr>
        <w:t>Головн</w:t>
      </w:r>
      <w:r>
        <w:rPr>
          <w:color w:val="333333"/>
          <w:sz w:val="22"/>
          <w:szCs w:val="22"/>
          <w:lang w:val="uk-UA"/>
        </w:rPr>
        <w:t>ого</w:t>
      </w:r>
      <w:r w:rsidRPr="000F5BE5">
        <w:rPr>
          <w:color w:val="333333"/>
          <w:sz w:val="22"/>
          <w:szCs w:val="22"/>
          <w:lang w:val="uk-UA"/>
        </w:rPr>
        <w:t xml:space="preserve"> управління ДПС у </w:t>
      </w:r>
      <w:r>
        <w:rPr>
          <w:color w:val="333333"/>
          <w:sz w:val="22"/>
          <w:szCs w:val="22"/>
          <w:lang w:val="uk-UA"/>
        </w:rPr>
        <w:t>Луганській</w:t>
      </w:r>
      <w:r w:rsidRPr="000F5BE5">
        <w:rPr>
          <w:color w:val="333333"/>
          <w:sz w:val="22"/>
          <w:szCs w:val="22"/>
          <w:lang w:val="uk-UA"/>
        </w:rPr>
        <w:t xml:space="preserve"> області акцентує</w:t>
      </w:r>
      <w:r w:rsidRPr="00B260BC">
        <w:rPr>
          <w:color w:val="333333"/>
          <w:sz w:val="22"/>
          <w:szCs w:val="22"/>
        </w:rPr>
        <w:t> </w:t>
      </w:r>
      <w:r w:rsidRPr="000F5BE5">
        <w:rPr>
          <w:color w:val="333333"/>
          <w:sz w:val="22"/>
          <w:szCs w:val="22"/>
          <w:lang w:val="uk-UA"/>
        </w:rPr>
        <w:t xml:space="preserve"> увагу, що деклараційна кампанія 2020 року завершилась і податкові зобов'язання, визначені фізичними особами у поданих деклараціях, повинні бути сплачені до 01 жовтня 2020 року.</w:t>
      </w:r>
    </w:p>
    <w:p w:rsidR="00FB624E" w:rsidRPr="00B260BC" w:rsidRDefault="00FB624E" w:rsidP="00FB624E">
      <w:pPr>
        <w:pStyle w:val="a3"/>
        <w:shd w:val="clear" w:color="auto" w:fill="FFFFFF"/>
        <w:spacing w:before="0" w:beforeAutospacing="0" w:after="0" w:afterAutospacing="0"/>
        <w:ind w:firstLine="720"/>
        <w:jc w:val="both"/>
        <w:rPr>
          <w:color w:val="333333"/>
          <w:sz w:val="22"/>
          <w:szCs w:val="22"/>
        </w:rPr>
      </w:pPr>
      <w:r w:rsidRPr="00B260BC">
        <w:rPr>
          <w:color w:val="333333"/>
          <w:sz w:val="22"/>
          <w:szCs w:val="22"/>
        </w:rPr>
        <w:t>Відповідно до  п.126.1</w:t>
      </w:r>
      <w:r w:rsidRPr="00B260BC">
        <w:rPr>
          <w:rStyle w:val="apple-converted-space"/>
          <w:color w:val="333333"/>
          <w:sz w:val="22"/>
          <w:szCs w:val="22"/>
        </w:rPr>
        <w:t> </w:t>
      </w:r>
      <w:hyperlink r:id="rId4" w:tgtFrame="_blank" w:history="1">
        <w:r w:rsidRPr="00B260BC">
          <w:rPr>
            <w:rStyle w:val="a6"/>
            <w:color w:val="00518C"/>
            <w:sz w:val="22"/>
            <w:szCs w:val="22"/>
          </w:rPr>
          <w:t>ПКУ</w:t>
        </w:r>
      </w:hyperlink>
      <w:r w:rsidRPr="00B260BC">
        <w:rPr>
          <w:color w:val="333333"/>
          <w:sz w:val="22"/>
          <w:szCs w:val="22"/>
        </w:rPr>
        <w:t>, у разі якщо платник податків не сплачує узгоджену суму грошового зобов'язання протягом строків, визначених</w:t>
      </w:r>
      <w:r w:rsidRPr="00B260BC">
        <w:rPr>
          <w:rStyle w:val="apple-converted-space"/>
          <w:color w:val="333333"/>
          <w:sz w:val="22"/>
          <w:szCs w:val="22"/>
        </w:rPr>
        <w:t> </w:t>
      </w:r>
      <w:hyperlink r:id="rId5" w:tgtFrame="_blank" w:history="1">
        <w:r w:rsidRPr="00B260BC">
          <w:rPr>
            <w:rStyle w:val="a6"/>
            <w:color w:val="00518C"/>
            <w:sz w:val="22"/>
            <w:szCs w:val="22"/>
          </w:rPr>
          <w:t>ПКУ</w:t>
        </w:r>
      </w:hyperlink>
      <w:r w:rsidRPr="00B260BC">
        <w:rPr>
          <w:color w:val="333333"/>
          <w:sz w:val="22"/>
          <w:szCs w:val="22"/>
        </w:rPr>
        <w:t>, такий платник податків притягується до відповідальності у вигляді штрафу у таких розмірах:</w:t>
      </w:r>
    </w:p>
    <w:p w:rsidR="00FB624E" w:rsidRPr="00B260BC" w:rsidRDefault="00FB624E" w:rsidP="00FB624E">
      <w:pPr>
        <w:pStyle w:val="a3"/>
        <w:shd w:val="clear" w:color="auto" w:fill="FFFFFF"/>
        <w:spacing w:before="0" w:beforeAutospacing="0" w:after="225" w:afterAutospacing="0"/>
        <w:ind w:firstLine="720"/>
        <w:jc w:val="both"/>
        <w:rPr>
          <w:color w:val="333333"/>
          <w:sz w:val="22"/>
          <w:szCs w:val="22"/>
        </w:rPr>
      </w:pPr>
      <w:r w:rsidRPr="00B260BC">
        <w:rPr>
          <w:color w:val="333333"/>
          <w:sz w:val="22"/>
          <w:szCs w:val="22"/>
        </w:rPr>
        <w:t>- при затримці до 30 календарних днів включно, наступних за останнім днем строку сплати суми грошового зобов'язання, - у розмірі 10% погашеної суми податкового боргу;</w:t>
      </w:r>
    </w:p>
    <w:p w:rsidR="00FB624E" w:rsidRPr="00B260BC" w:rsidRDefault="00FB624E" w:rsidP="00FB624E">
      <w:pPr>
        <w:pStyle w:val="a3"/>
        <w:shd w:val="clear" w:color="auto" w:fill="FFFFFF"/>
        <w:spacing w:before="0" w:beforeAutospacing="0" w:after="225" w:afterAutospacing="0"/>
        <w:ind w:firstLine="720"/>
        <w:jc w:val="both"/>
        <w:rPr>
          <w:color w:val="333333"/>
          <w:sz w:val="22"/>
          <w:szCs w:val="22"/>
        </w:rPr>
      </w:pPr>
      <w:r w:rsidRPr="00B260BC">
        <w:rPr>
          <w:color w:val="333333"/>
          <w:sz w:val="22"/>
          <w:szCs w:val="22"/>
        </w:rPr>
        <w:t>- при затримці більше 30 календарних днів, наступних за останнім днем строку сплати суми грошового зобов'язання, - у розмірі 20% погашеної суми податкового боргу.</w:t>
      </w:r>
    </w:p>
    <w:p w:rsidR="00FB624E" w:rsidRPr="00B260BC" w:rsidRDefault="00FB624E" w:rsidP="00FB624E">
      <w:pPr>
        <w:pStyle w:val="a3"/>
        <w:shd w:val="clear" w:color="auto" w:fill="FFFFFF"/>
        <w:spacing w:before="0" w:beforeAutospacing="0" w:after="0" w:afterAutospacing="0"/>
        <w:ind w:firstLine="720"/>
        <w:jc w:val="both"/>
        <w:rPr>
          <w:color w:val="333333"/>
          <w:sz w:val="22"/>
          <w:szCs w:val="22"/>
        </w:rPr>
      </w:pPr>
      <w:r w:rsidRPr="00B260BC">
        <w:rPr>
          <w:color w:val="333333"/>
          <w:sz w:val="22"/>
          <w:szCs w:val="22"/>
        </w:rPr>
        <w:t>Крім цього, згідно зі ст.129</w:t>
      </w:r>
      <w:r w:rsidRPr="00B260BC">
        <w:rPr>
          <w:rStyle w:val="apple-converted-space"/>
          <w:color w:val="333333"/>
          <w:sz w:val="22"/>
          <w:szCs w:val="22"/>
        </w:rPr>
        <w:t> </w:t>
      </w:r>
      <w:hyperlink r:id="rId6" w:tgtFrame="_blank" w:history="1">
        <w:r w:rsidRPr="00B260BC">
          <w:rPr>
            <w:rStyle w:val="a6"/>
            <w:color w:val="00518C"/>
            <w:sz w:val="22"/>
            <w:szCs w:val="22"/>
          </w:rPr>
          <w:t>ПКУ</w:t>
        </w:r>
      </w:hyperlink>
      <w:r w:rsidRPr="00B260BC">
        <w:rPr>
          <w:color w:val="333333"/>
          <w:sz w:val="22"/>
          <w:szCs w:val="22"/>
        </w:rPr>
        <w:t>, на суми грошового зобов'язання нараховується пеня -  за кожний календарний день прострочення сплати, починаючи з 91 календарного дня, що настає за останнім днем граничного строку сплати податкового зобов'язання, із розрахунку 100% річних облікової ставки НБУ, діючої на кожний такий день.</w:t>
      </w:r>
    </w:p>
    <w:p w:rsidR="00FB624E" w:rsidRDefault="00FB624E" w:rsidP="00FB624E">
      <w:pPr>
        <w:ind w:firstLine="6660"/>
        <w:jc w:val="both"/>
      </w:pPr>
      <w:r w:rsidRPr="00E94D75">
        <w:rPr>
          <w:b/>
          <w:color w:val="333333"/>
          <w:sz w:val="22"/>
          <w:szCs w:val="22"/>
          <w:lang w:val="uk-UA"/>
        </w:rPr>
        <w:t>Старобільське управління</w:t>
      </w:r>
    </w:p>
    <w:p w:rsidR="00785A93" w:rsidRDefault="00785A93" w:rsidP="005165A9">
      <w:bookmarkStart w:id="0" w:name="_GoBack"/>
      <w:bookmarkEnd w:id="0"/>
    </w:p>
    <w:sectPr w:rsidR="00785A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22"/>
    <w:rsid w:val="000B46C2"/>
    <w:rsid w:val="003419B0"/>
    <w:rsid w:val="005165A9"/>
    <w:rsid w:val="005F76ED"/>
    <w:rsid w:val="00622373"/>
    <w:rsid w:val="00785A93"/>
    <w:rsid w:val="00B22322"/>
    <w:rsid w:val="00C16EB1"/>
    <w:rsid w:val="00E83CA5"/>
    <w:rsid w:val="00F923FD"/>
    <w:rsid w:val="00FB624E"/>
    <w:rsid w:val="00FC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127"/>
  <w15:chartTrackingRefBased/>
  <w15:docId w15:val="{9CC8D3B4-0ACE-426A-8080-0C85161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373"/>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C16EB1"/>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622373"/>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22373"/>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62237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16EB1"/>
    <w:rPr>
      <w:rFonts w:ascii="Times New Roman" w:eastAsia="Times New Roman" w:hAnsi="Times New Roman" w:cs="Times New Roman"/>
      <w:noProof/>
      <w:sz w:val="28"/>
      <w:szCs w:val="28"/>
      <w:lang w:val="en-US" w:eastAsia="uk-UA"/>
    </w:rPr>
  </w:style>
  <w:style w:type="character" w:styleId="a5">
    <w:name w:val="Strong"/>
    <w:basedOn w:val="a0"/>
    <w:uiPriority w:val="99"/>
    <w:qFormat/>
    <w:rsid w:val="00C16EB1"/>
    <w:rPr>
      <w:rFonts w:cs="Times New Roman"/>
      <w:b/>
      <w:bCs/>
    </w:rPr>
  </w:style>
  <w:style w:type="character" w:customStyle="1" w:styleId="apple-converted-space">
    <w:name w:val="apple-converted-space"/>
    <w:basedOn w:val="a0"/>
    <w:uiPriority w:val="99"/>
    <w:rsid w:val="00C16EB1"/>
    <w:rPr>
      <w:rFonts w:cs="Times New Roman"/>
    </w:rPr>
  </w:style>
  <w:style w:type="paragraph" w:customStyle="1" w:styleId="nospacing">
    <w:name w:val="nospacing"/>
    <w:basedOn w:val="a"/>
    <w:uiPriority w:val="99"/>
    <w:rsid w:val="005F76ED"/>
    <w:pPr>
      <w:autoSpaceDE/>
      <w:autoSpaceDN/>
      <w:spacing w:before="100" w:beforeAutospacing="1" w:after="100" w:afterAutospacing="1"/>
    </w:pPr>
    <w:rPr>
      <w:lang w:eastAsia="ru-RU"/>
    </w:rPr>
  </w:style>
  <w:style w:type="character" w:styleId="a6">
    <w:name w:val="Hyperlink"/>
    <w:basedOn w:val="a0"/>
    <w:uiPriority w:val="99"/>
    <w:rsid w:val="00FB624E"/>
    <w:rPr>
      <w:rFonts w:cs="Times New Roman"/>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s.ligazakon.net/document/t10_2755?utm_source=buh.ligazakon.net&amp;utm_medium=news&amp;utm_content=cons12" TargetMode="External"/><Relationship Id="rId5" Type="http://schemas.openxmlformats.org/officeDocument/2006/relationships/hyperlink" Target="https://ips.ligazakon.net/document/t10_2755?utm_source=buh.ligazakon.net&amp;utm_medium=news&amp;utm_content=cons12" TargetMode="External"/><Relationship Id="rId4" Type="http://schemas.openxmlformats.org/officeDocument/2006/relationships/hyperlink" Target="https://ips.ligazakon.net/document/t10_2755?utm_source=buh.ligazakon.net&amp;utm_medium=news&amp;utm_content=cons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1398</Characters>
  <Application>Microsoft Office Word</Application>
  <DocSecurity>0</DocSecurity>
  <Lines>11</Lines>
  <Paragraphs>3</Paragraphs>
  <ScaleCrop>false</ScaleCrop>
  <Company>SPecialiST RePack</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11</cp:revision>
  <dcterms:created xsi:type="dcterms:W3CDTF">2020-09-03T11:41:00Z</dcterms:created>
  <dcterms:modified xsi:type="dcterms:W3CDTF">2020-09-03T11:58:00Z</dcterms:modified>
</cp:coreProperties>
</file>