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71AC" w:rsidRPr="00FF71AC" w:rsidRDefault="00FF71AC" w:rsidP="00FF71AC">
      <w:pPr>
        <w:shd w:val="clear" w:color="auto" w:fill="FFFFFF"/>
        <w:spacing w:after="225" w:line="240" w:lineRule="auto"/>
        <w:jc w:val="center"/>
        <w:rPr>
          <w:rFonts w:ascii="Times New Roman" w:eastAsia="Times New Roman" w:hAnsi="Times New Roman" w:cs="Times New Roman"/>
          <w:b/>
          <w:bCs/>
          <w:color w:val="333333"/>
          <w:lang w:val="en-US" w:eastAsia="ru-RU"/>
        </w:rPr>
      </w:pPr>
      <w:r w:rsidRPr="00FF71AC">
        <w:rPr>
          <w:rFonts w:ascii="Times New Roman" w:eastAsia="Times New Roman" w:hAnsi="Times New Roman" w:cs="Times New Roman"/>
          <w:b/>
          <w:bCs/>
          <w:color w:val="333333"/>
          <w:lang w:eastAsia="ru-RU"/>
        </w:rPr>
        <w:t>Новації Закону № 466: відповідальність за порушення термінів реєстрації податкових накладних у</w:t>
      </w:r>
      <w:r w:rsidRPr="00FF71AC">
        <w:rPr>
          <w:rFonts w:ascii="Times New Roman" w:eastAsia="Times New Roman" w:hAnsi="Times New Roman" w:cs="Times New Roman"/>
          <w:b/>
          <w:bCs/>
          <w:color w:val="333333"/>
          <w:lang w:val="en-US" w:eastAsia="ru-RU"/>
        </w:rPr>
        <w:t xml:space="preserve"> </w:t>
      </w:r>
      <w:r w:rsidRPr="00FF71AC">
        <w:rPr>
          <w:rFonts w:ascii="Times New Roman" w:eastAsia="Times New Roman" w:hAnsi="Times New Roman" w:cs="Times New Roman"/>
          <w:b/>
          <w:bCs/>
          <w:color w:val="333333"/>
          <w:lang w:val="uk-UA" w:eastAsia="ru-RU"/>
        </w:rPr>
        <w:t>інфографіці</w:t>
      </w:r>
    </w:p>
    <w:p w:rsidR="00FF71AC" w:rsidRPr="00FF71AC" w:rsidRDefault="00FF71AC" w:rsidP="00FF71AC">
      <w:pPr>
        <w:shd w:val="clear" w:color="auto" w:fill="FFFFFF"/>
        <w:spacing w:after="225" w:line="240" w:lineRule="auto"/>
        <w:ind w:firstLine="720"/>
        <w:jc w:val="both"/>
        <w:rPr>
          <w:rFonts w:ascii="Times New Roman" w:eastAsia="Times New Roman" w:hAnsi="Times New Roman" w:cs="Times New Roman"/>
          <w:color w:val="333333"/>
          <w:lang w:val="en-US" w:eastAsia="ru-RU"/>
        </w:rPr>
      </w:pPr>
      <w:r w:rsidRPr="00FF71AC">
        <w:rPr>
          <w:rFonts w:ascii="Times New Roman" w:eastAsia="Times New Roman" w:hAnsi="Times New Roman" w:cs="Times New Roman"/>
          <w:color w:val="333333"/>
          <w:lang w:eastAsia="ru-RU"/>
        </w:rPr>
        <w:t>В</w:t>
      </w:r>
      <w:r w:rsidRPr="00FF71AC">
        <w:rPr>
          <w:rFonts w:ascii="Times New Roman" w:eastAsia="Times New Roman" w:hAnsi="Times New Roman" w:cs="Times New Roman"/>
          <w:color w:val="333333"/>
          <w:lang w:val="en-US" w:eastAsia="ru-RU"/>
        </w:rPr>
        <w:t xml:space="preserve"> </w:t>
      </w:r>
      <w:r w:rsidRPr="00FF71AC">
        <w:rPr>
          <w:rFonts w:ascii="Times New Roman" w:eastAsia="Times New Roman" w:hAnsi="Times New Roman" w:cs="Times New Roman"/>
          <w:color w:val="333333"/>
          <w:lang w:eastAsia="ru-RU"/>
        </w:rPr>
        <w:t>Головному</w:t>
      </w:r>
      <w:r w:rsidRPr="00FF71AC">
        <w:rPr>
          <w:rFonts w:ascii="Times New Roman" w:eastAsia="Times New Roman" w:hAnsi="Times New Roman" w:cs="Times New Roman"/>
          <w:color w:val="333333"/>
          <w:lang w:val="en-US" w:eastAsia="ru-RU"/>
        </w:rPr>
        <w:t xml:space="preserve"> </w:t>
      </w:r>
      <w:r w:rsidRPr="00FF71AC">
        <w:rPr>
          <w:rFonts w:ascii="Times New Roman" w:eastAsia="Times New Roman" w:hAnsi="Times New Roman" w:cs="Times New Roman"/>
          <w:color w:val="333333"/>
          <w:lang w:eastAsia="ru-RU"/>
        </w:rPr>
        <w:t>управлінні</w:t>
      </w:r>
      <w:r w:rsidRPr="00FF71AC">
        <w:rPr>
          <w:rFonts w:ascii="Times New Roman" w:eastAsia="Times New Roman" w:hAnsi="Times New Roman" w:cs="Times New Roman"/>
          <w:color w:val="333333"/>
          <w:lang w:val="en-US" w:eastAsia="ru-RU"/>
        </w:rPr>
        <w:t xml:space="preserve"> </w:t>
      </w:r>
      <w:r w:rsidRPr="00FF71AC">
        <w:rPr>
          <w:rFonts w:ascii="Times New Roman" w:eastAsia="Times New Roman" w:hAnsi="Times New Roman" w:cs="Times New Roman"/>
          <w:color w:val="333333"/>
          <w:lang w:eastAsia="ru-RU"/>
        </w:rPr>
        <w:t>ДПС</w:t>
      </w:r>
      <w:r w:rsidRPr="00FF71AC">
        <w:rPr>
          <w:rFonts w:ascii="Times New Roman" w:eastAsia="Times New Roman" w:hAnsi="Times New Roman" w:cs="Times New Roman"/>
          <w:color w:val="333333"/>
          <w:lang w:val="en-US" w:eastAsia="ru-RU"/>
        </w:rPr>
        <w:t xml:space="preserve"> </w:t>
      </w:r>
      <w:r w:rsidRPr="00FF71AC">
        <w:rPr>
          <w:rFonts w:ascii="Times New Roman" w:eastAsia="Times New Roman" w:hAnsi="Times New Roman" w:cs="Times New Roman"/>
          <w:color w:val="333333"/>
          <w:lang w:eastAsia="ru-RU"/>
        </w:rPr>
        <w:t>у</w:t>
      </w:r>
      <w:r w:rsidRPr="00FF71AC">
        <w:rPr>
          <w:rFonts w:ascii="Times New Roman" w:eastAsia="Times New Roman" w:hAnsi="Times New Roman" w:cs="Times New Roman"/>
          <w:color w:val="333333"/>
          <w:lang w:val="en-US" w:eastAsia="ru-RU"/>
        </w:rPr>
        <w:t xml:space="preserve"> </w:t>
      </w:r>
      <w:r w:rsidRPr="00FF71AC">
        <w:rPr>
          <w:rFonts w:ascii="Times New Roman" w:eastAsia="Times New Roman" w:hAnsi="Times New Roman" w:cs="Times New Roman"/>
          <w:color w:val="333333"/>
          <w:lang w:val="uk-UA" w:eastAsia="ru-RU"/>
        </w:rPr>
        <w:t>Луганській</w:t>
      </w:r>
      <w:r w:rsidRPr="00FF71AC">
        <w:rPr>
          <w:rFonts w:ascii="Times New Roman" w:eastAsia="Times New Roman" w:hAnsi="Times New Roman" w:cs="Times New Roman"/>
          <w:color w:val="333333"/>
          <w:lang w:val="en-US" w:eastAsia="ru-RU"/>
        </w:rPr>
        <w:t xml:space="preserve"> </w:t>
      </w:r>
      <w:r w:rsidRPr="00FF71AC">
        <w:rPr>
          <w:rFonts w:ascii="Times New Roman" w:eastAsia="Times New Roman" w:hAnsi="Times New Roman" w:cs="Times New Roman"/>
          <w:color w:val="333333"/>
          <w:lang w:eastAsia="ru-RU"/>
        </w:rPr>
        <w:t>області</w:t>
      </w:r>
      <w:r w:rsidRPr="00FF71AC">
        <w:rPr>
          <w:rFonts w:ascii="Times New Roman" w:eastAsia="Times New Roman" w:hAnsi="Times New Roman" w:cs="Times New Roman"/>
          <w:color w:val="333333"/>
          <w:lang w:val="en-US" w:eastAsia="ru-RU"/>
        </w:rPr>
        <w:t xml:space="preserve"> </w:t>
      </w:r>
      <w:r w:rsidRPr="00FF71AC">
        <w:rPr>
          <w:rFonts w:ascii="Times New Roman" w:eastAsia="Times New Roman" w:hAnsi="Times New Roman" w:cs="Times New Roman"/>
          <w:color w:val="333333"/>
          <w:lang w:eastAsia="ru-RU"/>
        </w:rPr>
        <w:t>нагадують</w:t>
      </w:r>
      <w:r w:rsidRPr="00FF71AC">
        <w:rPr>
          <w:rFonts w:ascii="Times New Roman" w:eastAsia="Times New Roman" w:hAnsi="Times New Roman" w:cs="Times New Roman"/>
          <w:color w:val="333333"/>
          <w:lang w:val="en-US" w:eastAsia="ru-RU"/>
        </w:rPr>
        <w:t xml:space="preserve">, </w:t>
      </w:r>
      <w:r w:rsidRPr="00FF71AC">
        <w:rPr>
          <w:rFonts w:ascii="Times New Roman" w:eastAsia="Times New Roman" w:hAnsi="Times New Roman" w:cs="Times New Roman"/>
          <w:color w:val="333333"/>
          <w:lang w:eastAsia="ru-RU"/>
        </w:rPr>
        <w:t>що</w:t>
      </w:r>
      <w:r w:rsidRPr="00FF71AC">
        <w:rPr>
          <w:rFonts w:ascii="Times New Roman" w:eastAsia="Times New Roman" w:hAnsi="Times New Roman" w:cs="Times New Roman"/>
          <w:color w:val="333333"/>
          <w:lang w:val="en-US" w:eastAsia="ru-RU"/>
        </w:rPr>
        <w:t xml:space="preserve"> </w:t>
      </w:r>
      <w:r w:rsidRPr="00FF71AC">
        <w:rPr>
          <w:rFonts w:ascii="Times New Roman" w:eastAsia="Times New Roman" w:hAnsi="Times New Roman" w:cs="Times New Roman"/>
          <w:color w:val="333333"/>
          <w:lang w:eastAsia="ru-RU"/>
        </w:rPr>
        <w:t>Законом</w:t>
      </w:r>
      <w:r w:rsidRPr="00FF71AC">
        <w:rPr>
          <w:rFonts w:ascii="Times New Roman" w:eastAsia="Times New Roman" w:hAnsi="Times New Roman" w:cs="Times New Roman"/>
          <w:color w:val="333333"/>
          <w:lang w:val="en-US" w:eastAsia="ru-RU"/>
        </w:rPr>
        <w:t xml:space="preserve"> </w:t>
      </w:r>
      <w:r w:rsidRPr="00FF71AC">
        <w:rPr>
          <w:rFonts w:ascii="Times New Roman" w:eastAsia="Times New Roman" w:hAnsi="Times New Roman" w:cs="Times New Roman"/>
          <w:color w:val="333333"/>
          <w:lang w:eastAsia="ru-RU"/>
        </w:rPr>
        <w:t>України</w:t>
      </w:r>
      <w:r w:rsidRPr="00FF71AC">
        <w:rPr>
          <w:rFonts w:ascii="Times New Roman" w:eastAsia="Times New Roman" w:hAnsi="Times New Roman" w:cs="Times New Roman"/>
          <w:color w:val="333333"/>
          <w:lang w:val="en-US" w:eastAsia="ru-RU"/>
        </w:rPr>
        <w:t xml:space="preserve"> </w:t>
      </w:r>
      <w:r w:rsidRPr="00FF71AC">
        <w:rPr>
          <w:rFonts w:ascii="Times New Roman" w:eastAsia="Times New Roman" w:hAnsi="Times New Roman" w:cs="Times New Roman"/>
          <w:color w:val="333333"/>
          <w:lang w:eastAsia="ru-RU"/>
        </w:rPr>
        <w:t>від</w:t>
      </w:r>
      <w:r w:rsidRPr="00FF71AC">
        <w:rPr>
          <w:rFonts w:ascii="Times New Roman" w:eastAsia="Times New Roman" w:hAnsi="Times New Roman" w:cs="Times New Roman"/>
          <w:color w:val="333333"/>
          <w:lang w:val="en-US" w:eastAsia="ru-RU"/>
        </w:rPr>
        <w:t xml:space="preserve"> 16.01.2020 </w:t>
      </w:r>
      <w:r w:rsidRPr="00FF71AC">
        <w:rPr>
          <w:rFonts w:ascii="Times New Roman" w:eastAsia="Times New Roman" w:hAnsi="Times New Roman" w:cs="Times New Roman"/>
          <w:color w:val="333333"/>
          <w:lang w:eastAsia="ru-RU"/>
        </w:rPr>
        <w:t>року</w:t>
      </w:r>
      <w:r w:rsidRPr="00FF71AC">
        <w:rPr>
          <w:rFonts w:ascii="Times New Roman" w:eastAsia="Times New Roman" w:hAnsi="Times New Roman" w:cs="Times New Roman"/>
          <w:color w:val="333333"/>
          <w:lang w:val="en-US" w:eastAsia="ru-RU"/>
        </w:rPr>
        <w:t xml:space="preserve"> № 466 «</w:t>
      </w:r>
      <w:r w:rsidRPr="00FF71AC">
        <w:rPr>
          <w:rFonts w:ascii="Times New Roman" w:eastAsia="Times New Roman" w:hAnsi="Times New Roman" w:cs="Times New Roman"/>
          <w:color w:val="333333"/>
          <w:lang w:eastAsia="ru-RU"/>
        </w:rPr>
        <w:t>Про</w:t>
      </w:r>
      <w:r w:rsidRPr="00FF71AC">
        <w:rPr>
          <w:rFonts w:ascii="Times New Roman" w:eastAsia="Times New Roman" w:hAnsi="Times New Roman" w:cs="Times New Roman"/>
          <w:color w:val="333333"/>
          <w:lang w:val="en-US" w:eastAsia="ru-RU"/>
        </w:rPr>
        <w:t xml:space="preserve"> </w:t>
      </w:r>
      <w:r w:rsidRPr="00FF71AC">
        <w:rPr>
          <w:rFonts w:ascii="Times New Roman" w:eastAsia="Times New Roman" w:hAnsi="Times New Roman" w:cs="Times New Roman"/>
          <w:color w:val="333333"/>
          <w:lang w:eastAsia="ru-RU"/>
        </w:rPr>
        <w:t>внесення</w:t>
      </w:r>
      <w:r w:rsidRPr="00FF71AC">
        <w:rPr>
          <w:rFonts w:ascii="Times New Roman" w:eastAsia="Times New Roman" w:hAnsi="Times New Roman" w:cs="Times New Roman"/>
          <w:color w:val="333333"/>
          <w:lang w:val="en-US" w:eastAsia="ru-RU"/>
        </w:rPr>
        <w:t xml:space="preserve"> </w:t>
      </w:r>
      <w:r w:rsidRPr="00FF71AC">
        <w:rPr>
          <w:rFonts w:ascii="Times New Roman" w:eastAsia="Times New Roman" w:hAnsi="Times New Roman" w:cs="Times New Roman"/>
          <w:color w:val="333333"/>
          <w:lang w:eastAsia="ru-RU"/>
        </w:rPr>
        <w:t>змін</w:t>
      </w:r>
      <w:r w:rsidRPr="00FF71AC">
        <w:rPr>
          <w:rFonts w:ascii="Times New Roman" w:eastAsia="Times New Roman" w:hAnsi="Times New Roman" w:cs="Times New Roman"/>
          <w:color w:val="333333"/>
          <w:lang w:val="en-US" w:eastAsia="ru-RU"/>
        </w:rPr>
        <w:t xml:space="preserve"> </w:t>
      </w:r>
      <w:r w:rsidRPr="00FF71AC">
        <w:rPr>
          <w:rFonts w:ascii="Times New Roman" w:eastAsia="Times New Roman" w:hAnsi="Times New Roman" w:cs="Times New Roman"/>
          <w:color w:val="333333"/>
          <w:lang w:eastAsia="ru-RU"/>
        </w:rPr>
        <w:t>до</w:t>
      </w:r>
      <w:r w:rsidRPr="00FF71AC">
        <w:rPr>
          <w:rFonts w:ascii="Times New Roman" w:eastAsia="Times New Roman" w:hAnsi="Times New Roman" w:cs="Times New Roman"/>
          <w:color w:val="333333"/>
          <w:lang w:val="en-US" w:eastAsia="ru-RU"/>
        </w:rPr>
        <w:t xml:space="preserve"> </w:t>
      </w:r>
      <w:r w:rsidRPr="00FF71AC">
        <w:rPr>
          <w:rFonts w:ascii="Times New Roman" w:eastAsia="Times New Roman" w:hAnsi="Times New Roman" w:cs="Times New Roman"/>
          <w:color w:val="333333"/>
          <w:lang w:eastAsia="ru-RU"/>
        </w:rPr>
        <w:t>Податкового</w:t>
      </w:r>
      <w:r w:rsidRPr="00FF71AC">
        <w:rPr>
          <w:rFonts w:ascii="Times New Roman" w:eastAsia="Times New Roman" w:hAnsi="Times New Roman" w:cs="Times New Roman"/>
          <w:color w:val="333333"/>
          <w:lang w:val="en-US" w:eastAsia="ru-RU"/>
        </w:rPr>
        <w:t xml:space="preserve"> </w:t>
      </w:r>
      <w:r w:rsidRPr="00FF71AC">
        <w:rPr>
          <w:rFonts w:ascii="Times New Roman" w:eastAsia="Times New Roman" w:hAnsi="Times New Roman" w:cs="Times New Roman"/>
          <w:color w:val="333333"/>
          <w:lang w:eastAsia="ru-RU"/>
        </w:rPr>
        <w:t>кодексу</w:t>
      </w:r>
      <w:r w:rsidRPr="00FF71AC">
        <w:rPr>
          <w:rFonts w:ascii="Times New Roman" w:eastAsia="Times New Roman" w:hAnsi="Times New Roman" w:cs="Times New Roman"/>
          <w:color w:val="333333"/>
          <w:lang w:val="en-US" w:eastAsia="ru-RU"/>
        </w:rPr>
        <w:t xml:space="preserve"> </w:t>
      </w:r>
      <w:r w:rsidRPr="00FF71AC">
        <w:rPr>
          <w:rFonts w:ascii="Times New Roman" w:eastAsia="Times New Roman" w:hAnsi="Times New Roman" w:cs="Times New Roman"/>
          <w:color w:val="333333"/>
          <w:lang w:eastAsia="ru-RU"/>
        </w:rPr>
        <w:t>України</w:t>
      </w:r>
      <w:r w:rsidRPr="00FF71AC">
        <w:rPr>
          <w:rFonts w:ascii="Times New Roman" w:eastAsia="Times New Roman" w:hAnsi="Times New Roman" w:cs="Times New Roman"/>
          <w:color w:val="333333"/>
          <w:lang w:val="en-US" w:eastAsia="ru-RU"/>
        </w:rPr>
        <w:t xml:space="preserve"> </w:t>
      </w:r>
      <w:r w:rsidRPr="00FF71AC">
        <w:rPr>
          <w:rFonts w:ascii="Times New Roman" w:eastAsia="Times New Roman" w:hAnsi="Times New Roman" w:cs="Times New Roman"/>
          <w:color w:val="333333"/>
          <w:lang w:eastAsia="ru-RU"/>
        </w:rPr>
        <w:t>щодо</w:t>
      </w:r>
      <w:r w:rsidRPr="00FF71AC">
        <w:rPr>
          <w:rFonts w:ascii="Times New Roman" w:eastAsia="Times New Roman" w:hAnsi="Times New Roman" w:cs="Times New Roman"/>
          <w:color w:val="333333"/>
          <w:lang w:val="en-US" w:eastAsia="ru-RU"/>
        </w:rPr>
        <w:t xml:space="preserve"> </w:t>
      </w:r>
      <w:r w:rsidRPr="00FF71AC">
        <w:rPr>
          <w:rFonts w:ascii="Times New Roman" w:eastAsia="Times New Roman" w:hAnsi="Times New Roman" w:cs="Times New Roman"/>
          <w:color w:val="333333"/>
          <w:lang w:eastAsia="ru-RU"/>
        </w:rPr>
        <w:t>вдосконалення</w:t>
      </w:r>
      <w:r w:rsidRPr="00FF71AC">
        <w:rPr>
          <w:rFonts w:ascii="Times New Roman" w:eastAsia="Times New Roman" w:hAnsi="Times New Roman" w:cs="Times New Roman"/>
          <w:color w:val="333333"/>
          <w:lang w:val="en-US" w:eastAsia="ru-RU"/>
        </w:rPr>
        <w:t xml:space="preserve"> </w:t>
      </w:r>
      <w:r w:rsidRPr="00FF71AC">
        <w:rPr>
          <w:rFonts w:ascii="Times New Roman" w:eastAsia="Times New Roman" w:hAnsi="Times New Roman" w:cs="Times New Roman"/>
          <w:color w:val="333333"/>
          <w:lang w:eastAsia="ru-RU"/>
        </w:rPr>
        <w:t>адміністрування</w:t>
      </w:r>
      <w:r w:rsidRPr="00FF71AC">
        <w:rPr>
          <w:rFonts w:ascii="Times New Roman" w:eastAsia="Times New Roman" w:hAnsi="Times New Roman" w:cs="Times New Roman"/>
          <w:color w:val="333333"/>
          <w:lang w:val="en-US" w:eastAsia="ru-RU"/>
        </w:rPr>
        <w:t xml:space="preserve"> </w:t>
      </w:r>
      <w:r w:rsidRPr="00FF71AC">
        <w:rPr>
          <w:rFonts w:ascii="Times New Roman" w:eastAsia="Times New Roman" w:hAnsi="Times New Roman" w:cs="Times New Roman"/>
          <w:color w:val="333333"/>
          <w:lang w:eastAsia="ru-RU"/>
        </w:rPr>
        <w:t>податків</w:t>
      </w:r>
      <w:r w:rsidRPr="00FF71AC">
        <w:rPr>
          <w:rFonts w:ascii="Times New Roman" w:eastAsia="Times New Roman" w:hAnsi="Times New Roman" w:cs="Times New Roman"/>
          <w:color w:val="333333"/>
          <w:lang w:val="en-US" w:eastAsia="ru-RU"/>
        </w:rPr>
        <w:t xml:space="preserve">, </w:t>
      </w:r>
      <w:r w:rsidRPr="00FF71AC">
        <w:rPr>
          <w:rFonts w:ascii="Times New Roman" w:eastAsia="Times New Roman" w:hAnsi="Times New Roman" w:cs="Times New Roman"/>
          <w:color w:val="333333"/>
          <w:lang w:eastAsia="ru-RU"/>
        </w:rPr>
        <w:t>усунення</w:t>
      </w:r>
      <w:r w:rsidRPr="00FF71AC">
        <w:rPr>
          <w:rFonts w:ascii="Times New Roman" w:eastAsia="Times New Roman" w:hAnsi="Times New Roman" w:cs="Times New Roman"/>
          <w:color w:val="333333"/>
          <w:lang w:val="en-US" w:eastAsia="ru-RU"/>
        </w:rPr>
        <w:t xml:space="preserve"> </w:t>
      </w:r>
      <w:r w:rsidRPr="00FF71AC">
        <w:rPr>
          <w:rFonts w:ascii="Times New Roman" w:eastAsia="Times New Roman" w:hAnsi="Times New Roman" w:cs="Times New Roman"/>
          <w:color w:val="333333"/>
          <w:lang w:eastAsia="ru-RU"/>
        </w:rPr>
        <w:t>технічних</w:t>
      </w:r>
      <w:r w:rsidRPr="00FF71AC">
        <w:rPr>
          <w:rFonts w:ascii="Times New Roman" w:eastAsia="Times New Roman" w:hAnsi="Times New Roman" w:cs="Times New Roman"/>
          <w:color w:val="333333"/>
          <w:lang w:val="en-US" w:eastAsia="ru-RU"/>
        </w:rPr>
        <w:t xml:space="preserve"> </w:t>
      </w:r>
      <w:r w:rsidRPr="00FF71AC">
        <w:rPr>
          <w:rFonts w:ascii="Times New Roman" w:eastAsia="Times New Roman" w:hAnsi="Times New Roman" w:cs="Times New Roman"/>
          <w:color w:val="333333"/>
          <w:lang w:eastAsia="ru-RU"/>
        </w:rPr>
        <w:t>та</w:t>
      </w:r>
      <w:r w:rsidRPr="00FF71AC">
        <w:rPr>
          <w:rFonts w:ascii="Times New Roman" w:eastAsia="Times New Roman" w:hAnsi="Times New Roman" w:cs="Times New Roman"/>
          <w:color w:val="333333"/>
          <w:lang w:val="en-US" w:eastAsia="ru-RU"/>
        </w:rPr>
        <w:t xml:space="preserve"> </w:t>
      </w:r>
      <w:r w:rsidRPr="00FF71AC">
        <w:rPr>
          <w:rFonts w:ascii="Times New Roman" w:eastAsia="Times New Roman" w:hAnsi="Times New Roman" w:cs="Times New Roman"/>
          <w:color w:val="333333"/>
          <w:lang w:eastAsia="ru-RU"/>
        </w:rPr>
        <w:t>логічних</w:t>
      </w:r>
      <w:r w:rsidRPr="00FF71AC">
        <w:rPr>
          <w:rFonts w:ascii="Times New Roman" w:eastAsia="Times New Roman" w:hAnsi="Times New Roman" w:cs="Times New Roman"/>
          <w:color w:val="333333"/>
          <w:lang w:val="en-US" w:eastAsia="ru-RU"/>
        </w:rPr>
        <w:t xml:space="preserve"> </w:t>
      </w:r>
      <w:r w:rsidRPr="00FF71AC">
        <w:rPr>
          <w:rFonts w:ascii="Times New Roman" w:eastAsia="Times New Roman" w:hAnsi="Times New Roman" w:cs="Times New Roman"/>
          <w:color w:val="333333"/>
          <w:lang w:eastAsia="ru-RU"/>
        </w:rPr>
        <w:t>неузгодженостей</w:t>
      </w:r>
      <w:r w:rsidRPr="00FF71AC">
        <w:rPr>
          <w:rFonts w:ascii="Times New Roman" w:eastAsia="Times New Roman" w:hAnsi="Times New Roman" w:cs="Times New Roman"/>
          <w:color w:val="333333"/>
          <w:lang w:val="en-US" w:eastAsia="ru-RU"/>
        </w:rPr>
        <w:t xml:space="preserve"> </w:t>
      </w:r>
      <w:r w:rsidRPr="00FF71AC">
        <w:rPr>
          <w:rFonts w:ascii="Times New Roman" w:eastAsia="Times New Roman" w:hAnsi="Times New Roman" w:cs="Times New Roman"/>
          <w:color w:val="333333"/>
          <w:lang w:eastAsia="ru-RU"/>
        </w:rPr>
        <w:t>у</w:t>
      </w:r>
      <w:r w:rsidRPr="00FF71AC">
        <w:rPr>
          <w:rFonts w:ascii="Times New Roman" w:eastAsia="Times New Roman" w:hAnsi="Times New Roman" w:cs="Times New Roman"/>
          <w:color w:val="333333"/>
          <w:lang w:val="en-US" w:eastAsia="ru-RU"/>
        </w:rPr>
        <w:t xml:space="preserve"> </w:t>
      </w:r>
      <w:r w:rsidRPr="00FF71AC">
        <w:rPr>
          <w:rFonts w:ascii="Times New Roman" w:eastAsia="Times New Roman" w:hAnsi="Times New Roman" w:cs="Times New Roman"/>
          <w:color w:val="333333"/>
          <w:lang w:eastAsia="ru-RU"/>
        </w:rPr>
        <w:t>податковому</w:t>
      </w:r>
      <w:r w:rsidRPr="00FF71AC">
        <w:rPr>
          <w:rFonts w:ascii="Times New Roman" w:eastAsia="Times New Roman" w:hAnsi="Times New Roman" w:cs="Times New Roman"/>
          <w:color w:val="333333"/>
          <w:lang w:val="en-US" w:eastAsia="ru-RU"/>
        </w:rPr>
        <w:t xml:space="preserve"> </w:t>
      </w:r>
      <w:r w:rsidRPr="00FF71AC">
        <w:rPr>
          <w:rFonts w:ascii="Times New Roman" w:eastAsia="Times New Roman" w:hAnsi="Times New Roman" w:cs="Times New Roman"/>
          <w:color w:val="333333"/>
          <w:lang w:eastAsia="ru-RU"/>
        </w:rPr>
        <w:t>законодавстві</w:t>
      </w:r>
      <w:r w:rsidRPr="00FF71AC">
        <w:rPr>
          <w:rFonts w:ascii="Times New Roman" w:eastAsia="Times New Roman" w:hAnsi="Times New Roman" w:cs="Times New Roman"/>
          <w:color w:val="333333"/>
          <w:lang w:val="en-US" w:eastAsia="ru-RU"/>
        </w:rPr>
        <w:t xml:space="preserve">» </w:t>
      </w:r>
      <w:r w:rsidRPr="00FF71AC">
        <w:rPr>
          <w:rFonts w:ascii="Times New Roman" w:eastAsia="Times New Roman" w:hAnsi="Times New Roman" w:cs="Times New Roman"/>
          <w:color w:val="333333"/>
          <w:lang w:eastAsia="ru-RU"/>
        </w:rPr>
        <w:t>внесено</w:t>
      </w:r>
      <w:r w:rsidRPr="00FF71AC">
        <w:rPr>
          <w:rFonts w:ascii="Times New Roman" w:eastAsia="Times New Roman" w:hAnsi="Times New Roman" w:cs="Times New Roman"/>
          <w:color w:val="333333"/>
          <w:lang w:val="en-US" w:eastAsia="ru-RU"/>
        </w:rPr>
        <w:t xml:space="preserve"> </w:t>
      </w:r>
      <w:r w:rsidRPr="00FF71AC">
        <w:rPr>
          <w:rFonts w:ascii="Times New Roman" w:eastAsia="Times New Roman" w:hAnsi="Times New Roman" w:cs="Times New Roman"/>
          <w:color w:val="333333"/>
          <w:lang w:eastAsia="ru-RU"/>
        </w:rPr>
        <w:t>зміни</w:t>
      </w:r>
      <w:r w:rsidRPr="00FF71AC">
        <w:rPr>
          <w:rFonts w:ascii="Times New Roman" w:eastAsia="Times New Roman" w:hAnsi="Times New Roman" w:cs="Times New Roman"/>
          <w:color w:val="333333"/>
          <w:lang w:val="en-US" w:eastAsia="ru-RU"/>
        </w:rPr>
        <w:t xml:space="preserve"> </w:t>
      </w:r>
      <w:r w:rsidRPr="00FF71AC">
        <w:rPr>
          <w:rFonts w:ascii="Times New Roman" w:eastAsia="Times New Roman" w:hAnsi="Times New Roman" w:cs="Times New Roman"/>
          <w:color w:val="333333"/>
          <w:lang w:eastAsia="ru-RU"/>
        </w:rPr>
        <w:t>до</w:t>
      </w:r>
      <w:r w:rsidRPr="00FF71AC">
        <w:rPr>
          <w:rFonts w:ascii="Times New Roman" w:eastAsia="Times New Roman" w:hAnsi="Times New Roman" w:cs="Times New Roman"/>
          <w:color w:val="333333"/>
          <w:lang w:val="en-US" w:eastAsia="ru-RU"/>
        </w:rPr>
        <w:t xml:space="preserve"> </w:t>
      </w:r>
      <w:r w:rsidRPr="00FF71AC">
        <w:rPr>
          <w:rFonts w:ascii="Times New Roman" w:eastAsia="Times New Roman" w:hAnsi="Times New Roman" w:cs="Times New Roman"/>
          <w:color w:val="333333"/>
          <w:lang w:eastAsia="ru-RU"/>
        </w:rPr>
        <w:t>Податкового</w:t>
      </w:r>
      <w:r w:rsidRPr="00FF71AC">
        <w:rPr>
          <w:rFonts w:ascii="Times New Roman" w:eastAsia="Times New Roman" w:hAnsi="Times New Roman" w:cs="Times New Roman"/>
          <w:color w:val="333333"/>
          <w:lang w:val="en-US" w:eastAsia="ru-RU"/>
        </w:rPr>
        <w:t xml:space="preserve"> </w:t>
      </w:r>
      <w:r w:rsidRPr="00FF71AC">
        <w:rPr>
          <w:rFonts w:ascii="Times New Roman" w:eastAsia="Times New Roman" w:hAnsi="Times New Roman" w:cs="Times New Roman"/>
          <w:color w:val="333333"/>
          <w:lang w:eastAsia="ru-RU"/>
        </w:rPr>
        <w:t>кодексу</w:t>
      </w:r>
      <w:r w:rsidRPr="00FF71AC">
        <w:rPr>
          <w:rFonts w:ascii="Times New Roman" w:eastAsia="Times New Roman" w:hAnsi="Times New Roman" w:cs="Times New Roman"/>
          <w:color w:val="333333"/>
          <w:lang w:val="en-US" w:eastAsia="ru-RU"/>
        </w:rPr>
        <w:t xml:space="preserve"> </w:t>
      </w:r>
      <w:r w:rsidRPr="00FF71AC">
        <w:rPr>
          <w:rFonts w:ascii="Times New Roman" w:eastAsia="Times New Roman" w:hAnsi="Times New Roman" w:cs="Times New Roman"/>
          <w:color w:val="333333"/>
          <w:lang w:eastAsia="ru-RU"/>
        </w:rPr>
        <w:t>щодо</w:t>
      </w:r>
      <w:r w:rsidRPr="00FF71AC">
        <w:rPr>
          <w:rFonts w:ascii="Times New Roman" w:eastAsia="Times New Roman" w:hAnsi="Times New Roman" w:cs="Times New Roman"/>
          <w:color w:val="333333"/>
          <w:lang w:val="en-US" w:eastAsia="ru-RU"/>
        </w:rPr>
        <w:t xml:space="preserve"> </w:t>
      </w:r>
      <w:r w:rsidRPr="00FF71AC">
        <w:rPr>
          <w:rFonts w:ascii="Times New Roman" w:eastAsia="Times New Roman" w:hAnsi="Times New Roman" w:cs="Times New Roman"/>
          <w:color w:val="333333"/>
          <w:lang w:eastAsia="ru-RU"/>
        </w:rPr>
        <w:t>адміністрування</w:t>
      </w:r>
      <w:r w:rsidRPr="00FF71AC">
        <w:rPr>
          <w:rFonts w:ascii="Times New Roman" w:eastAsia="Times New Roman" w:hAnsi="Times New Roman" w:cs="Times New Roman"/>
          <w:color w:val="333333"/>
          <w:lang w:val="en-US" w:eastAsia="ru-RU"/>
        </w:rPr>
        <w:t xml:space="preserve"> </w:t>
      </w:r>
      <w:r w:rsidRPr="00FF71AC">
        <w:rPr>
          <w:rFonts w:ascii="Times New Roman" w:eastAsia="Times New Roman" w:hAnsi="Times New Roman" w:cs="Times New Roman"/>
          <w:color w:val="333333"/>
          <w:lang w:eastAsia="ru-RU"/>
        </w:rPr>
        <w:t>податку</w:t>
      </w:r>
      <w:r w:rsidRPr="00FF71AC">
        <w:rPr>
          <w:rFonts w:ascii="Times New Roman" w:eastAsia="Times New Roman" w:hAnsi="Times New Roman" w:cs="Times New Roman"/>
          <w:color w:val="333333"/>
          <w:lang w:val="en-US" w:eastAsia="ru-RU"/>
        </w:rPr>
        <w:t xml:space="preserve"> </w:t>
      </w:r>
      <w:r w:rsidRPr="00FF71AC">
        <w:rPr>
          <w:rFonts w:ascii="Times New Roman" w:eastAsia="Times New Roman" w:hAnsi="Times New Roman" w:cs="Times New Roman"/>
          <w:color w:val="333333"/>
          <w:lang w:eastAsia="ru-RU"/>
        </w:rPr>
        <w:t>на</w:t>
      </w:r>
      <w:r w:rsidRPr="00FF71AC">
        <w:rPr>
          <w:rFonts w:ascii="Times New Roman" w:eastAsia="Times New Roman" w:hAnsi="Times New Roman" w:cs="Times New Roman"/>
          <w:color w:val="333333"/>
          <w:lang w:val="en-US" w:eastAsia="ru-RU"/>
        </w:rPr>
        <w:t xml:space="preserve"> </w:t>
      </w:r>
      <w:r w:rsidRPr="00FF71AC">
        <w:rPr>
          <w:rFonts w:ascii="Times New Roman" w:eastAsia="Times New Roman" w:hAnsi="Times New Roman" w:cs="Times New Roman"/>
          <w:color w:val="333333"/>
          <w:lang w:eastAsia="ru-RU"/>
        </w:rPr>
        <w:t>додану</w:t>
      </w:r>
      <w:r w:rsidRPr="00FF71AC">
        <w:rPr>
          <w:rFonts w:ascii="Times New Roman" w:eastAsia="Times New Roman" w:hAnsi="Times New Roman" w:cs="Times New Roman"/>
          <w:color w:val="333333"/>
          <w:lang w:val="en-US" w:eastAsia="ru-RU"/>
        </w:rPr>
        <w:t xml:space="preserve"> </w:t>
      </w:r>
      <w:r w:rsidRPr="00FF71AC">
        <w:rPr>
          <w:rFonts w:ascii="Times New Roman" w:eastAsia="Times New Roman" w:hAnsi="Times New Roman" w:cs="Times New Roman"/>
          <w:color w:val="333333"/>
          <w:lang w:eastAsia="ru-RU"/>
        </w:rPr>
        <w:t>вартість</w:t>
      </w:r>
      <w:r w:rsidRPr="00FF71AC">
        <w:rPr>
          <w:rFonts w:ascii="Times New Roman" w:eastAsia="Times New Roman" w:hAnsi="Times New Roman" w:cs="Times New Roman"/>
          <w:color w:val="333333"/>
          <w:lang w:val="en-US" w:eastAsia="ru-RU"/>
        </w:rPr>
        <w:t>.</w:t>
      </w:r>
    </w:p>
    <w:p w:rsidR="00FF71AC" w:rsidRPr="00FF71AC" w:rsidRDefault="00FF71AC" w:rsidP="00FF71AC">
      <w:pPr>
        <w:shd w:val="clear" w:color="auto" w:fill="FFFFFF"/>
        <w:spacing w:after="225" w:line="240" w:lineRule="auto"/>
        <w:ind w:firstLine="720"/>
        <w:jc w:val="both"/>
        <w:rPr>
          <w:rFonts w:ascii="Times New Roman" w:eastAsia="Times New Roman" w:hAnsi="Times New Roman" w:cs="Times New Roman"/>
          <w:color w:val="333333"/>
          <w:lang w:eastAsia="ru-RU"/>
        </w:rPr>
      </w:pPr>
      <w:r w:rsidRPr="00FF71AC">
        <w:rPr>
          <w:rFonts w:ascii="Times New Roman" w:eastAsia="Times New Roman" w:hAnsi="Times New Roman" w:cs="Times New Roman"/>
          <w:color w:val="333333"/>
          <w:lang w:val="en-US" w:eastAsia="ru-RU"/>
        </w:rPr>
        <w:t> </w:t>
      </w:r>
      <w:r w:rsidRPr="00FF71AC">
        <w:rPr>
          <w:rFonts w:ascii="Times New Roman" w:eastAsia="Times New Roman" w:hAnsi="Times New Roman" w:cs="Times New Roman"/>
          <w:color w:val="333333"/>
          <w:lang w:eastAsia="ru-RU"/>
        </w:rPr>
        <w:t>Зокрема, зміни торкнулися штрафів за несвоєчасну реєстрацію податкової накладної та розрахунку коригування, а саме:</w:t>
      </w:r>
    </w:p>
    <w:p w:rsidR="00FF71AC" w:rsidRPr="00FF71AC" w:rsidRDefault="00FF71AC" w:rsidP="00FF71AC">
      <w:pPr>
        <w:shd w:val="clear" w:color="auto" w:fill="FFFFFF"/>
        <w:spacing w:after="225" w:line="240" w:lineRule="auto"/>
        <w:ind w:firstLine="720"/>
        <w:jc w:val="both"/>
        <w:rPr>
          <w:rFonts w:ascii="Times New Roman" w:eastAsia="Times New Roman" w:hAnsi="Times New Roman" w:cs="Times New Roman"/>
          <w:color w:val="333333"/>
          <w:lang w:eastAsia="ru-RU"/>
        </w:rPr>
      </w:pPr>
      <w:r w:rsidRPr="00FF71AC">
        <w:rPr>
          <w:rFonts w:ascii="Times New Roman" w:eastAsia="Times New Roman" w:hAnsi="Times New Roman" w:cs="Times New Roman"/>
          <w:color w:val="333333"/>
          <w:lang w:eastAsia="ru-RU"/>
        </w:rPr>
        <w:t>- у разі порушення платниками податку на додану вартість граничного строку реєстрації податкової накладної та/або розрахунку коригування в Єдиному реєстрі податкових накладних для операцій з постачання товарів/послуг, які звільнені від ПДВ або які оподатковуються за нульовою ставкою та ін., тягне за собою накладення штраф в розмірі 2 відсотків обсягу постачання (без податку на додану вартість), але не більше 1020 гривень;</w:t>
      </w:r>
    </w:p>
    <w:p w:rsidR="00FF71AC" w:rsidRPr="00FF71AC" w:rsidRDefault="00FF71AC" w:rsidP="00FF71AC">
      <w:pPr>
        <w:shd w:val="clear" w:color="auto" w:fill="FFFFFF"/>
        <w:spacing w:after="225" w:line="240" w:lineRule="auto"/>
        <w:ind w:firstLine="720"/>
        <w:jc w:val="both"/>
        <w:rPr>
          <w:rFonts w:ascii="Times New Roman" w:eastAsia="Times New Roman" w:hAnsi="Times New Roman" w:cs="Times New Roman"/>
          <w:color w:val="333333"/>
          <w:lang w:val="uk-UA" w:eastAsia="ru-RU"/>
        </w:rPr>
      </w:pPr>
      <w:r w:rsidRPr="00FF71AC">
        <w:rPr>
          <w:rFonts w:ascii="Times New Roman" w:eastAsia="Times New Roman" w:hAnsi="Times New Roman" w:cs="Times New Roman"/>
          <w:color w:val="333333"/>
          <w:lang w:eastAsia="ru-RU"/>
        </w:rPr>
        <w:t>- у разі відсутності реєстрації в Єдиному реєстрі податкових накладних податкової накладної/розрахунку коригування, складеної на операції з постачання товарів/послуг, що звільняються від оподаткування ПДВ та на операції, що оподатковуються за нульовою ставкою та ін., що зазначена в податковому повідомленні-рішенні, складеному за результатами перевірки контролюючого органу – тягне за собою накладення на платника податку штрафу в розмірі 5 відсотків обсягу постачання (без податку на додану вартість), але не більше 3400 гривень.</w:t>
      </w:r>
    </w:p>
    <w:p w:rsidR="00FF71AC" w:rsidRPr="00FF71AC" w:rsidRDefault="00FF71AC" w:rsidP="00FF71AC">
      <w:pPr>
        <w:spacing w:after="0" w:line="240" w:lineRule="auto"/>
        <w:ind w:firstLine="567"/>
        <w:jc w:val="right"/>
        <w:rPr>
          <w:rFonts w:ascii="Times New Roman" w:eastAsia="Times New Roman" w:hAnsi="Times New Roman" w:cs="Times New Roman"/>
          <w:b/>
          <w:color w:val="222222"/>
          <w:sz w:val="24"/>
          <w:szCs w:val="24"/>
          <w:lang w:val="en-US" w:eastAsia="ru-RU"/>
        </w:rPr>
      </w:pPr>
      <w:r w:rsidRPr="00FF71AC">
        <w:rPr>
          <w:rFonts w:ascii="Times New Roman" w:eastAsia="Times New Roman" w:hAnsi="Times New Roman" w:cs="Times New Roman"/>
          <w:b/>
          <w:color w:val="222222"/>
          <w:sz w:val="24"/>
          <w:szCs w:val="24"/>
          <w:lang w:val="uk-UA" w:eastAsia="ru-RU"/>
        </w:rPr>
        <w:t>Старобільський сектор організації роботи</w:t>
      </w:r>
    </w:p>
    <w:p w:rsidR="00D41805" w:rsidRDefault="00D41805">
      <w:bookmarkStart w:id="0" w:name="_GoBack"/>
      <w:bookmarkEnd w:id="0"/>
    </w:p>
    <w:sectPr w:rsidR="00D418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Verdana">
    <w:altName w:val="??L"/>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FE4"/>
    <w:rsid w:val="00321039"/>
    <w:rsid w:val="00582FE4"/>
    <w:rsid w:val="0090604D"/>
    <w:rsid w:val="00D41805"/>
    <w:rsid w:val="00FF71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D65E9"/>
  <w15:chartTrackingRefBased/>
  <w15:docId w15:val="{E404004E-FF12-4732-92C2-72B99B75C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rsid w:val="003210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4">
    <w:name w:val="Знак Знак Знак Знак Знак Знак Знак Знак Знак Знак Знак Знак Знак Знак Знак Знак Знак Знак"/>
    <w:basedOn w:val="a"/>
    <w:uiPriority w:val="99"/>
    <w:rsid w:val="00321039"/>
    <w:pPr>
      <w:spacing w:after="0" w:line="240" w:lineRule="auto"/>
    </w:pPr>
    <w:rPr>
      <w:rFonts w:ascii="Verdana" w:eastAsia="Times New Roman" w:hAnsi="Verdana" w:cs="Verdana"/>
      <w:sz w:val="20"/>
      <w:szCs w:val="20"/>
      <w:lang w:val="en-US"/>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1,Знак1 Знак Знак2,Знак1 Знак Знак Знак2,Знак1 Знак Знак Знак Знак Знак Знак Знак Знак1,Знак1 Знак Знак Знак Знак1"/>
    <w:link w:val="a3"/>
    <w:uiPriority w:val="99"/>
    <w:locked/>
    <w:rsid w:val="0032103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236</Words>
  <Characters>1349</Characters>
  <Application>Microsoft Office Word</Application>
  <DocSecurity>0</DocSecurity>
  <Lines>11</Lines>
  <Paragraphs>3</Paragraphs>
  <ScaleCrop>false</ScaleCrop>
  <Company>SPecialiST RePack</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Надежда</cp:lastModifiedBy>
  <cp:revision>4</cp:revision>
  <dcterms:created xsi:type="dcterms:W3CDTF">2020-10-16T07:52:00Z</dcterms:created>
  <dcterms:modified xsi:type="dcterms:W3CDTF">2020-10-16T08:37:00Z</dcterms:modified>
</cp:coreProperties>
</file>