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5CB1" w:rsidRDefault="00035CB1" w:rsidP="00035CB1">
      <w:pPr>
        <w:shd w:val="clear" w:color="auto" w:fill="FFFFFF"/>
        <w:spacing w:line="180" w:lineRule="atLeast"/>
        <w:jc w:val="center"/>
        <w:rPr>
          <w:b/>
          <w:color w:val="333333"/>
          <w:sz w:val="22"/>
          <w:szCs w:val="22"/>
          <w:lang w:val="uk-UA"/>
        </w:rPr>
      </w:pPr>
      <w:r w:rsidRPr="006201EE">
        <w:rPr>
          <w:b/>
          <w:color w:val="333333"/>
          <w:sz w:val="22"/>
          <w:szCs w:val="22"/>
          <w:lang w:val="en-US"/>
        </w:rPr>
        <w:t>Новації Закону №466: зміни щодо функціонування електронного кабінету</w:t>
      </w:r>
    </w:p>
    <w:p w:rsidR="00035CB1" w:rsidRPr="006201EE" w:rsidRDefault="00035CB1" w:rsidP="00035CB1">
      <w:pPr>
        <w:shd w:val="clear" w:color="auto" w:fill="FFFFFF"/>
        <w:spacing w:line="180" w:lineRule="atLeast"/>
        <w:jc w:val="center"/>
        <w:rPr>
          <w:b/>
          <w:color w:val="333333"/>
          <w:sz w:val="22"/>
          <w:szCs w:val="22"/>
          <w:lang w:val="uk-UA"/>
        </w:rPr>
      </w:pPr>
    </w:p>
    <w:p w:rsidR="00035CB1" w:rsidRPr="006201EE" w:rsidRDefault="00035CB1" w:rsidP="00035CB1">
      <w:pPr>
        <w:pStyle w:val="a5"/>
        <w:shd w:val="clear" w:color="auto" w:fill="FFFFFF"/>
        <w:spacing w:before="0" w:beforeAutospacing="0" w:after="225" w:afterAutospacing="0"/>
        <w:ind w:firstLine="720"/>
        <w:jc w:val="both"/>
        <w:rPr>
          <w:color w:val="333333"/>
          <w:sz w:val="22"/>
          <w:szCs w:val="22"/>
        </w:rPr>
      </w:pPr>
      <w:r w:rsidRPr="006201EE">
        <w:rPr>
          <w:color w:val="333333"/>
          <w:sz w:val="22"/>
          <w:szCs w:val="22"/>
        </w:rPr>
        <w:t xml:space="preserve">У Головному управлінні ДПС у </w:t>
      </w:r>
      <w:r>
        <w:rPr>
          <w:color w:val="333333"/>
          <w:sz w:val="22"/>
          <w:szCs w:val="22"/>
          <w:lang w:val="uk-UA"/>
        </w:rPr>
        <w:t>Луганській</w:t>
      </w:r>
      <w:r>
        <w:rPr>
          <w:color w:val="333333"/>
          <w:sz w:val="22"/>
          <w:szCs w:val="22"/>
          <w:lang w:val="uk-UA"/>
        </w:rPr>
        <w:tab/>
      </w:r>
      <w:r w:rsidRPr="006201EE">
        <w:rPr>
          <w:color w:val="333333"/>
          <w:sz w:val="22"/>
          <w:szCs w:val="22"/>
        </w:rPr>
        <w:t>області зазначають, що Законом України від 14.07.2020 № 786-ІХ «Про внесення змін до Податкового кодексу України щодо функціонування електронного кабінету та спрощення роботи фізичних осіб – підприємців» внесено зміни до Податкового кодексу України відносно функціонування електронного кабінету.</w:t>
      </w:r>
    </w:p>
    <w:p w:rsidR="00035CB1" w:rsidRPr="006201EE" w:rsidRDefault="00035CB1" w:rsidP="00035CB1">
      <w:pPr>
        <w:pStyle w:val="a5"/>
        <w:shd w:val="clear" w:color="auto" w:fill="FFFFFF"/>
        <w:spacing w:before="0" w:beforeAutospacing="0" w:after="0" w:afterAutospacing="0"/>
        <w:ind w:firstLine="720"/>
        <w:jc w:val="both"/>
        <w:rPr>
          <w:color w:val="333333"/>
          <w:sz w:val="22"/>
          <w:szCs w:val="22"/>
        </w:rPr>
      </w:pPr>
      <w:r w:rsidRPr="006201EE">
        <w:rPr>
          <w:color w:val="333333"/>
          <w:sz w:val="22"/>
          <w:szCs w:val="22"/>
        </w:rPr>
        <w:t>Зокрема</w:t>
      </w:r>
      <w:r w:rsidRPr="006201EE">
        <w:rPr>
          <w:rStyle w:val="a9"/>
          <w:color w:val="333333"/>
          <w:sz w:val="22"/>
          <w:szCs w:val="22"/>
        </w:rPr>
        <w:t>,</w:t>
      </w:r>
      <w:r w:rsidRPr="006201EE">
        <w:rPr>
          <w:rStyle w:val="apple-converted-space"/>
          <w:color w:val="333333"/>
          <w:sz w:val="22"/>
          <w:szCs w:val="22"/>
        </w:rPr>
        <w:t> </w:t>
      </w:r>
      <w:r w:rsidRPr="006201EE">
        <w:rPr>
          <w:color w:val="333333"/>
          <w:sz w:val="22"/>
          <w:szCs w:val="22"/>
        </w:rPr>
        <w:t>з 7 листопада 2020 року наберуть чинності зміни щодо скасування договору про визнання електронних документів для реєстрації в Eлектронному кабінеті платника податків та передбачено, що в кабінеті відображатимуться податкові повідомлення-рішення, винесені контролюючими органами. Також запроваджена можливість зміни уповноважених осіб платника податків, які мають право користуватися електронним кабінетом та визначено, що контролюючий орган буде вести листування з платниками податків в електронній формі, у разі подання ними заяви про бажання отримувати документи через електронний кабінет.</w:t>
      </w:r>
    </w:p>
    <w:p w:rsidR="00035CB1" w:rsidRPr="006201EE" w:rsidRDefault="00035CB1" w:rsidP="00035CB1">
      <w:pPr>
        <w:pStyle w:val="a5"/>
        <w:shd w:val="clear" w:color="auto" w:fill="FFFFFF"/>
        <w:spacing w:before="0" w:beforeAutospacing="0" w:after="225" w:afterAutospacing="0"/>
        <w:ind w:firstLine="720"/>
        <w:jc w:val="both"/>
        <w:rPr>
          <w:color w:val="333333"/>
          <w:sz w:val="22"/>
          <w:szCs w:val="22"/>
        </w:rPr>
      </w:pPr>
      <w:r w:rsidRPr="006201EE">
        <w:rPr>
          <w:color w:val="333333"/>
          <w:sz w:val="22"/>
          <w:szCs w:val="22"/>
        </w:rPr>
        <w:t xml:space="preserve">Фахівці Головного управлінні ДПС у </w:t>
      </w:r>
      <w:r>
        <w:rPr>
          <w:color w:val="333333"/>
          <w:sz w:val="22"/>
          <w:szCs w:val="22"/>
          <w:lang w:val="uk-UA"/>
        </w:rPr>
        <w:t>Луганській</w:t>
      </w:r>
      <w:r>
        <w:rPr>
          <w:color w:val="333333"/>
          <w:sz w:val="22"/>
          <w:szCs w:val="22"/>
          <w:lang w:val="uk-UA"/>
        </w:rPr>
        <w:tab/>
      </w:r>
      <w:r w:rsidRPr="006201EE">
        <w:rPr>
          <w:color w:val="333333"/>
          <w:sz w:val="22"/>
          <w:szCs w:val="22"/>
        </w:rPr>
        <w:t>області роз’яснюють, крім того в Електронному кабінеті для платників податків створена можливість переглянути в режимі реального часу інформацію про платника податків, яка збирається, використовується та формується контролюючими органами та стосується: обліку платників податків, адміністрування податків, зборів, податкових платежів, здійснення податкового контролю, дані оперативного обліку податків та зборів (у т.ч. дані інтегрованих карток платників податків), дані системи електронного адміністрування ПДВ, дані системи електронного адміністрування реалізації пального.</w:t>
      </w:r>
    </w:p>
    <w:p w:rsidR="00035CB1" w:rsidRPr="006201EE" w:rsidRDefault="00035CB1" w:rsidP="00035CB1">
      <w:pPr>
        <w:pStyle w:val="a5"/>
        <w:shd w:val="clear" w:color="auto" w:fill="FFFFFF"/>
        <w:spacing w:before="0" w:beforeAutospacing="0" w:after="225" w:afterAutospacing="0"/>
        <w:ind w:firstLine="720"/>
        <w:jc w:val="both"/>
        <w:rPr>
          <w:color w:val="333333"/>
          <w:sz w:val="22"/>
          <w:szCs w:val="22"/>
        </w:rPr>
      </w:pPr>
      <w:r w:rsidRPr="006201EE">
        <w:rPr>
          <w:color w:val="333333"/>
          <w:sz w:val="22"/>
          <w:szCs w:val="22"/>
        </w:rPr>
        <w:t>Одержати таку інформацію можна у вигляді документа, який формується автоматизовано шляхом вивантаження відповідної інформації з Електронного кабінету із накладенням кваліфікованого електронного підпису посадової особи контролюючого органу та кваліфікованої електронної печатки контролюючого органу.</w:t>
      </w:r>
    </w:p>
    <w:p w:rsidR="00035CB1" w:rsidRPr="006201EE" w:rsidRDefault="00035CB1" w:rsidP="00035CB1">
      <w:pPr>
        <w:pStyle w:val="a5"/>
        <w:shd w:val="clear" w:color="auto" w:fill="FFFFFF"/>
        <w:spacing w:before="0" w:beforeAutospacing="0" w:after="225" w:afterAutospacing="0"/>
        <w:ind w:firstLine="720"/>
        <w:jc w:val="both"/>
        <w:rPr>
          <w:color w:val="333333"/>
          <w:sz w:val="22"/>
          <w:szCs w:val="22"/>
        </w:rPr>
      </w:pPr>
      <w:r w:rsidRPr="006201EE">
        <w:rPr>
          <w:color w:val="333333"/>
          <w:sz w:val="22"/>
          <w:szCs w:val="22"/>
        </w:rPr>
        <w:t>Крім того, у меню «Стан розрахунків з бюджетом» приватної частини Електронного кабінету платник має доступ до своїх особових рахунків із сплати податків, зборів та інших платежів. У тому ж меню фізичні особи можуть сплатити податки, збори, платежі за допомогою платіжної карти.</w:t>
      </w:r>
    </w:p>
    <w:p w:rsidR="00035CB1" w:rsidRPr="006201EE" w:rsidRDefault="00035CB1" w:rsidP="00035CB1">
      <w:pPr>
        <w:pStyle w:val="a5"/>
        <w:shd w:val="clear" w:color="auto" w:fill="FFFFFF"/>
        <w:spacing w:before="0" w:beforeAutospacing="0" w:after="225" w:afterAutospacing="0"/>
        <w:ind w:firstLine="720"/>
        <w:jc w:val="both"/>
        <w:rPr>
          <w:color w:val="333333"/>
          <w:sz w:val="22"/>
          <w:szCs w:val="22"/>
        </w:rPr>
      </w:pPr>
      <w:r w:rsidRPr="006201EE">
        <w:rPr>
          <w:color w:val="333333"/>
          <w:sz w:val="22"/>
          <w:szCs w:val="22"/>
        </w:rPr>
        <w:t>Інформацією щодо сплати податків, зборів, платежів фізичними особами можна ознайомитись в меню «Стан розрахунків з бюджетом» розділу «Допомога» Електронного кабінету.</w:t>
      </w:r>
    </w:p>
    <w:p w:rsidR="00035CB1" w:rsidRPr="006201EE" w:rsidRDefault="00035CB1" w:rsidP="00035CB1">
      <w:pPr>
        <w:pStyle w:val="a5"/>
        <w:shd w:val="clear" w:color="auto" w:fill="FFFFFF"/>
        <w:spacing w:before="0" w:beforeAutospacing="0" w:after="225" w:afterAutospacing="0"/>
        <w:ind w:firstLine="720"/>
        <w:jc w:val="both"/>
        <w:rPr>
          <w:color w:val="333333"/>
          <w:sz w:val="22"/>
          <w:szCs w:val="22"/>
        </w:rPr>
      </w:pPr>
      <w:r w:rsidRPr="006201EE">
        <w:rPr>
          <w:color w:val="333333"/>
          <w:sz w:val="22"/>
          <w:szCs w:val="22"/>
        </w:rPr>
        <w:t>Слід знати, робота у приватній частині Електронного кабінету здійснюється після проходження електронної ідентифікації онлайн з використанням кваліфікованого електронного підпису, отриманого у кваліфікованого надавача електронних довірчих послуг. Вхід до Електронного кабінету здійснюється за адресою: http://cabinet.tax.gov.ua, а також через офіційний веб-портал ДПС. </w:t>
      </w:r>
    </w:p>
    <w:p w:rsidR="00035CB1" w:rsidRDefault="00035CB1" w:rsidP="00035CB1">
      <w:pPr>
        <w:pStyle w:val="a5"/>
        <w:spacing w:before="0" w:beforeAutospacing="0" w:after="0" w:afterAutospacing="0"/>
        <w:ind w:firstLine="4500"/>
        <w:jc w:val="both"/>
        <w:rPr>
          <w:b/>
          <w:color w:val="222222"/>
          <w:lang w:val="uk-UA"/>
        </w:rPr>
      </w:pPr>
      <w:r w:rsidRPr="006201EE">
        <w:rPr>
          <w:color w:val="333333"/>
          <w:sz w:val="22"/>
          <w:szCs w:val="22"/>
        </w:rPr>
        <w:t> </w:t>
      </w:r>
      <w:r>
        <w:rPr>
          <w:b/>
          <w:color w:val="222222"/>
          <w:lang w:val="uk-UA"/>
        </w:rPr>
        <w:t>Старобільський сектор організації роботи</w:t>
      </w:r>
    </w:p>
    <w:p w:rsidR="00035CB1" w:rsidRPr="003D3ECF" w:rsidRDefault="00035CB1" w:rsidP="00035CB1">
      <w:pPr>
        <w:pStyle w:val="a5"/>
        <w:shd w:val="clear" w:color="auto" w:fill="FFFFFF"/>
        <w:spacing w:before="0" w:beforeAutospacing="0" w:after="300" w:afterAutospacing="0"/>
        <w:ind w:firstLine="720"/>
        <w:jc w:val="both"/>
        <w:rPr>
          <w:color w:val="333333"/>
          <w:sz w:val="22"/>
          <w:szCs w:val="22"/>
        </w:rPr>
      </w:pPr>
    </w:p>
    <w:p w:rsidR="009307BC" w:rsidRPr="00E446AD" w:rsidRDefault="009307BC" w:rsidP="00E446AD">
      <w:bookmarkStart w:id="0" w:name="_GoBack"/>
      <w:bookmarkEnd w:id="0"/>
    </w:p>
    <w:sectPr w:rsidR="009307BC" w:rsidRPr="00E446A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Verdana">
    <w:altName w:val="??L"/>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A04"/>
    <w:rsid w:val="00035CB1"/>
    <w:rsid w:val="009307BC"/>
    <w:rsid w:val="00AB5424"/>
    <w:rsid w:val="00D15EB0"/>
    <w:rsid w:val="00DA3A17"/>
    <w:rsid w:val="00E33A04"/>
    <w:rsid w:val="00E446AD"/>
    <w:rsid w:val="00E94E32"/>
    <w:rsid w:val="00F864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CD60B"/>
  <w15:chartTrackingRefBased/>
  <w15:docId w15:val="{C8C7DDE1-F0E4-4582-96F8-E5333DE00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47C"/>
    <w:pPr>
      <w:autoSpaceDE w:val="0"/>
      <w:autoSpaceDN w:val="0"/>
      <w:spacing w:after="0" w:line="240" w:lineRule="auto"/>
    </w:pPr>
    <w:rPr>
      <w:rFonts w:ascii="Times New Roman" w:eastAsia="Times New Roman" w:hAnsi="Times New Roman" w:cs="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B5424"/>
    <w:pPr>
      <w:autoSpaceDE/>
      <w:autoSpaceDN/>
    </w:pPr>
    <w:rPr>
      <w:rFonts w:ascii="Segoe UI" w:eastAsiaTheme="minorHAnsi" w:hAnsi="Segoe UI" w:cs="Segoe UI"/>
      <w:sz w:val="18"/>
      <w:szCs w:val="18"/>
      <w:lang w:eastAsia="en-US"/>
    </w:rPr>
  </w:style>
  <w:style w:type="character" w:customStyle="1" w:styleId="a4">
    <w:name w:val="Текст выноски Знак"/>
    <w:basedOn w:val="a0"/>
    <w:link w:val="a3"/>
    <w:uiPriority w:val="99"/>
    <w:semiHidden/>
    <w:rsid w:val="00AB5424"/>
    <w:rPr>
      <w:rFonts w:ascii="Segoe UI" w:hAnsi="Segoe UI" w:cs="Segoe UI"/>
      <w:sz w:val="18"/>
      <w:szCs w:val="18"/>
    </w:rPr>
  </w:style>
  <w:style w:type="paragraph" w:styleId="a5">
    <w:name w:val="Normal (Web)"/>
    <w:aliases w:val="Обычный (Web),Звичайний (веб) Знак Знак,Обычный (Web)1,Обычный (Web)11,Обычный (веб) Знак,Знак1 Знак,Знак1 Знак Знак,Знак1 Знак Знак Знак Знак Знак Знак Знак,Знак1 Знак Знак Знак,Обычный (веб) Знак2,Обычный (веб) Знак1 Знак,‚Õÿ¬1 ‚Õÿ¬ ‚Õÿ¬"/>
    <w:basedOn w:val="a"/>
    <w:link w:val="1"/>
    <w:uiPriority w:val="99"/>
    <w:rsid w:val="00F8647C"/>
    <w:pPr>
      <w:autoSpaceDE/>
      <w:autoSpaceDN/>
      <w:spacing w:before="100" w:beforeAutospacing="1" w:after="100" w:afterAutospacing="1"/>
    </w:pPr>
    <w:rPr>
      <w:lang w:eastAsia="ru-RU"/>
    </w:rPr>
  </w:style>
  <w:style w:type="paragraph" w:customStyle="1" w:styleId="a6">
    <w:name w:val="Знак Знак Знак Знак Знак Знак Знак Знак Знак Знак Знак Знак Знак Знак Знак Знак Знак Знак"/>
    <w:basedOn w:val="a"/>
    <w:uiPriority w:val="99"/>
    <w:rsid w:val="00F8647C"/>
    <w:pPr>
      <w:autoSpaceDE/>
      <w:autoSpaceDN/>
    </w:pPr>
    <w:rPr>
      <w:rFonts w:ascii="Verdana" w:hAnsi="Verdana" w:cs="Verdana"/>
      <w:sz w:val="20"/>
      <w:szCs w:val="20"/>
      <w:lang w:val="en-US" w:eastAsia="en-US"/>
    </w:rPr>
  </w:style>
  <w:style w:type="character" w:customStyle="1" w:styleId="1">
    <w:name w:val="Обычный (веб) Знак1"/>
    <w:aliases w:val="Обычный (Web) Знак,Звичайний (веб) Знак Знак Знак,Обычный (Web)1 Знак,Обычный (Web)11 Знак,Обычный (веб) Знак Знак1,Знак1 Знак Знак2,Знак1 Знак Знак Знак2,Знак1 Знак Знак Знак Знак Знак Знак Знак Знак1,Знак1 Знак Знак Знак Знак1"/>
    <w:link w:val="a5"/>
    <w:uiPriority w:val="99"/>
    <w:locked/>
    <w:rsid w:val="00F8647C"/>
    <w:rPr>
      <w:rFonts w:ascii="Times New Roman" w:eastAsia="Times New Roman" w:hAnsi="Times New Roman" w:cs="Times New Roman"/>
      <w:sz w:val="24"/>
      <w:szCs w:val="24"/>
      <w:lang w:eastAsia="ru-RU"/>
    </w:rPr>
  </w:style>
  <w:style w:type="character" w:styleId="a7">
    <w:name w:val="Hyperlink"/>
    <w:basedOn w:val="a0"/>
    <w:uiPriority w:val="99"/>
    <w:rsid w:val="00E446AD"/>
    <w:rPr>
      <w:rFonts w:cs="Times New Roman"/>
      <w:color w:val="333366"/>
      <w:u w:val="none"/>
      <w:effect w:val="none"/>
    </w:rPr>
  </w:style>
  <w:style w:type="character" w:styleId="a8">
    <w:name w:val="Strong"/>
    <w:basedOn w:val="a0"/>
    <w:uiPriority w:val="99"/>
    <w:qFormat/>
    <w:rsid w:val="00E446AD"/>
    <w:rPr>
      <w:rFonts w:cs="Times New Roman"/>
      <w:b/>
      <w:bCs/>
    </w:rPr>
  </w:style>
  <w:style w:type="character" w:customStyle="1" w:styleId="apple-converted-space">
    <w:name w:val="apple-converted-space"/>
    <w:basedOn w:val="a0"/>
    <w:uiPriority w:val="99"/>
    <w:rsid w:val="00E446AD"/>
    <w:rPr>
      <w:rFonts w:cs="Times New Roman"/>
    </w:rPr>
  </w:style>
  <w:style w:type="character" w:styleId="a9">
    <w:name w:val="Emphasis"/>
    <w:basedOn w:val="a0"/>
    <w:uiPriority w:val="99"/>
    <w:qFormat/>
    <w:rsid w:val="00035CB1"/>
    <w:rPr>
      <w:rFonts w:cs="Times New Roman"/>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415</Words>
  <Characters>2371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dc:creator>
  <cp:keywords/>
  <dc:description/>
  <cp:lastModifiedBy>Надежда</cp:lastModifiedBy>
  <cp:revision>8</cp:revision>
  <cp:lastPrinted>2020-10-16T10:54:00Z</cp:lastPrinted>
  <dcterms:created xsi:type="dcterms:W3CDTF">2020-10-16T10:54:00Z</dcterms:created>
  <dcterms:modified xsi:type="dcterms:W3CDTF">2020-10-22T10:56:00Z</dcterms:modified>
</cp:coreProperties>
</file>