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09" w:rsidRPr="002A0B09" w:rsidRDefault="002A0B09" w:rsidP="002A0B09">
      <w:pPr>
        <w:shd w:val="clear" w:color="auto" w:fill="FFFFFF"/>
        <w:spacing w:line="180" w:lineRule="atLeast"/>
        <w:jc w:val="center"/>
        <w:rPr>
          <w:color w:val="333333"/>
          <w:sz w:val="22"/>
          <w:szCs w:val="22"/>
        </w:rPr>
      </w:pPr>
      <w:r w:rsidRPr="00D168EF">
        <w:rPr>
          <w:b/>
          <w:bCs/>
          <w:color w:val="333333"/>
          <w:sz w:val="22"/>
          <w:szCs w:val="22"/>
        </w:rPr>
        <w:t>#Новації_Закону_466: рієлтери зобов’язані повідомляти контролюючі органи про угоди щодо</w:t>
      </w:r>
    </w:p>
    <w:p w:rsidR="002A0B09" w:rsidRDefault="002A0B09" w:rsidP="002A0B09">
      <w:pPr>
        <w:shd w:val="clear" w:color="auto" w:fill="FFFFFF"/>
        <w:spacing w:line="180" w:lineRule="atLeast"/>
        <w:jc w:val="center"/>
        <w:rPr>
          <w:b/>
          <w:bCs/>
          <w:color w:val="333333"/>
          <w:sz w:val="22"/>
          <w:szCs w:val="22"/>
          <w:lang w:val="uk-UA"/>
        </w:rPr>
      </w:pPr>
      <w:r>
        <w:rPr>
          <w:b/>
          <w:bCs/>
          <w:color w:val="333333"/>
          <w:sz w:val="22"/>
          <w:szCs w:val="22"/>
          <w:lang w:val="uk-UA"/>
        </w:rPr>
        <w:t>о</w:t>
      </w:r>
      <w:r w:rsidRPr="00D168EF">
        <w:rPr>
          <w:b/>
          <w:bCs/>
          <w:color w:val="333333"/>
          <w:sz w:val="22"/>
          <w:szCs w:val="22"/>
        </w:rPr>
        <w:t>ренди об’єктів нерухомості</w:t>
      </w:r>
    </w:p>
    <w:p w:rsidR="002A0B09" w:rsidRPr="00D168EF" w:rsidRDefault="002A0B09" w:rsidP="002A0B09">
      <w:pPr>
        <w:shd w:val="clear" w:color="auto" w:fill="FFFFFF"/>
        <w:spacing w:line="180" w:lineRule="atLeast"/>
        <w:rPr>
          <w:b/>
          <w:bCs/>
          <w:color w:val="333333"/>
          <w:sz w:val="22"/>
          <w:szCs w:val="22"/>
          <w:lang w:val="uk-UA"/>
        </w:rPr>
      </w:pPr>
    </w:p>
    <w:p w:rsidR="002A0B09" w:rsidRPr="00D168EF" w:rsidRDefault="002A0B09" w:rsidP="002A0B09">
      <w:pPr>
        <w:pStyle w:val="a5"/>
        <w:shd w:val="clear" w:color="auto" w:fill="FFFFFF"/>
        <w:spacing w:before="0" w:beforeAutospacing="0" w:after="0" w:afterAutospacing="0"/>
        <w:ind w:firstLine="720"/>
        <w:jc w:val="both"/>
        <w:rPr>
          <w:color w:val="333333"/>
          <w:sz w:val="22"/>
          <w:szCs w:val="22"/>
        </w:rPr>
      </w:pPr>
      <w:r w:rsidRPr="00D168EF">
        <w:rPr>
          <w:color w:val="333333"/>
          <w:sz w:val="22"/>
          <w:szCs w:val="22"/>
        </w:rPr>
        <w:t xml:space="preserve">Головне управління ДПС у </w:t>
      </w:r>
      <w:r>
        <w:rPr>
          <w:color w:val="333333"/>
          <w:sz w:val="22"/>
          <w:szCs w:val="22"/>
          <w:lang w:val="uk-UA"/>
        </w:rPr>
        <w:t>Луганській</w:t>
      </w:r>
      <w:r w:rsidRPr="00D168EF">
        <w:rPr>
          <w:color w:val="333333"/>
          <w:sz w:val="22"/>
          <w:szCs w:val="22"/>
        </w:rPr>
        <w:t xml:space="preserve"> області доводить до відома, що відповідно до п.п. 170.1.6 п. 170.1 ст. 170 Податкового кодексу України (далі – ПКУ) суб’єкти господарювання, які провадять посередницьку діяльність, пов’язану з наданням послуг з оренди нерухомості (рієлтери), зобов’язані надіслати інформацію про укладені за їх посередництвом цивільно-правові договори (угоди) про оренду нерухомості до контролюючого органу за місцем своєї реєстрації в строки, передбачені для подання податкового розрахунку, за формою, встановленою центральним органом виконавчої влади, що забезпечує формування та реалізує державну фінансову політику.</w:t>
      </w:r>
    </w:p>
    <w:p w:rsidR="002A0B09" w:rsidRPr="00D168EF" w:rsidRDefault="002A0B09" w:rsidP="002A0B09">
      <w:pPr>
        <w:pStyle w:val="a5"/>
        <w:shd w:val="clear" w:color="auto" w:fill="FFFFFF"/>
        <w:spacing w:before="0" w:beforeAutospacing="0" w:after="0" w:afterAutospacing="0"/>
        <w:ind w:firstLine="720"/>
        <w:jc w:val="both"/>
        <w:rPr>
          <w:color w:val="333333"/>
          <w:sz w:val="22"/>
          <w:szCs w:val="22"/>
        </w:rPr>
      </w:pPr>
      <w:r w:rsidRPr="00D168EF">
        <w:rPr>
          <w:color w:val="333333"/>
          <w:sz w:val="22"/>
          <w:szCs w:val="22"/>
        </w:rPr>
        <w:t>Відповідно до внесених змін Законом України від 16 січня 2020 року №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із змінами до ПКУ, за порушення порядку та/або строків подання зазначеної інформації рієлтер несе відповідальність, передбачену ст. 119</w:t>
      </w:r>
      <w:r w:rsidRPr="00D168EF">
        <w:rPr>
          <w:color w:val="333333"/>
          <w:sz w:val="22"/>
          <w:szCs w:val="22"/>
          <w:vertAlign w:val="superscript"/>
        </w:rPr>
        <w:t>1</w:t>
      </w:r>
      <w:r w:rsidRPr="00D168EF">
        <w:rPr>
          <w:rStyle w:val="apple-converted-space"/>
          <w:color w:val="333333"/>
          <w:sz w:val="22"/>
          <w:szCs w:val="22"/>
        </w:rPr>
        <w:t> </w:t>
      </w:r>
      <w:r w:rsidRPr="00D168EF">
        <w:rPr>
          <w:color w:val="333333"/>
          <w:sz w:val="22"/>
          <w:szCs w:val="22"/>
        </w:rPr>
        <w:t>ПКУ, а саме: порушення суб’єктом господарювання, який провадить посередницьку діяльність, пов’язану з наданням послуг з оренди нерухомості (рієлтером), порядку та/або строків подання інформації про укладені за його посередництвом цивільно-правові договори (угоди) про оренду нерухомості тягне за собою накладення штрафу в розмірі 680 гривень за кожне таке порушення (п. 119</w:t>
      </w:r>
      <w:r w:rsidRPr="00D168EF">
        <w:rPr>
          <w:color w:val="333333"/>
          <w:sz w:val="22"/>
          <w:szCs w:val="22"/>
          <w:vertAlign w:val="superscript"/>
        </w:rPr>
        <w:t>1</w:t>
      </w:r>
      <w:r w:rsidRPr="00D168EF">
        <w:rPr>
          <w:color w:val="333333"/>
          <w:sz w:val="22"/>
          <w:szCs w:val="22"/>
        </w:rPr>
        <w:t>.2 ст. 119 ПКУ).</w:t>
      </w:r>
    </w:p>
    <w:p w:rsidR="002A0B09" w:rsidRPr="00D168EF" w:rsidRDefault="002A0B09" w:rsidP="002A0B09">
      <w:pPr>
        <w:pStyle w:val="a5"/>
        <w:shd w:val="clear" w:color="auto" w:fill="FFFFFF"/>
        <w:spacing w:before="0" w:beforeAutospacing="0" w:after="0" w:afterAutospacing="0"/>
        <w:ind w:firstLine="720"/>
        <w:jc w:val="both"/>
        <w:rPr>
          <w:color w:val="333333"/>
          <w:sz w:val="22"/>
          <w:szCs w:val="22"/>
        </w:rPr>
      </w:pPr>
      <w:r w:rsidRPr="00D168EF">
        <w:rPr>
          <w:color w:val="333333"/>
          <w:sz w:val="22"/>
          <w:szCs w:val="22"/>
        </w:rPr>
        <w:t>Дії, передбачені п. 119</w:t>
      </w:r>
      <w:r w:rsidRPr="00D168EF">
        <w:rPr>
          <w:color w:val="333333"/>
          <w:sz w:val="22"/>
          <w:szCs w:val="22"/>
          <w:vertAlign w:val="superscript"/>
        </w:rPr>
        <w:t>1</w:t>
      </w:r>
      <w:r w:rsidRPr="00D168EF">
        <w:rPr>
          <w:color w:val="333333"/>
          <w:sz w:val="22"/>
          <w:szCs w:val="22"/>
        </w:rPr>
        <w:t>.2 ст. 119</w:t>
      </w:r>
      <w:r w:rsidRPr="00D168EF">
        <w:rPr>
          <w:color w:val="333333"/>
          <w:sz w:val="22"/>
          <w:szCs w:val="22"/>
          <w:vertAlign w:val="superscript"/>
        </w:rPr>
        <w:t>1</w:t>
      </w:r>
      <w:r w:rsidRPr="00D168EF">
        <w:rPr>
          <w:rStyle w:val="apple-converted-space"/>
          <w:color w:val="333333"/>
          <w:sz w:val="22"/>
          <w:szCs w:val="22"/>
        </w:rPr>
        <w:t> </w:t>
      </w:r>
      <w:r w:rsidRPr="00D168EF">
        <w:rPr>
          <w:color w:val="333333"/>
          <w:sz w:val="22"/>
          <w:szCs w:val="22"/>
        </w:rPr>
        <w:t>ПКУ, вчинені суб’єктом, до якого протягом року було застосовано штраф за таке порушення тягнуть за собою накладення штрафу в розмірі 1 360 гривень за кожне таке порушення (п. 119</w:t>
      </w:r>
      <w:r w:rsidRPr="00D168EF">
        <w:rPr>
          <w:color w:val="333333"/>
          <w:sz w:val="22"/>
          <w:szCs w:val="22"/>
          <w:vertAlign w:val="superscript"/>
        </w:rPr>
        <w:t>1</w:t>
      </w:r>
      <w:r w:rsidRPr="00D168EF">
        <w:rPr>
          <w:color w:val="333333"/>
          <w:sz w:val="22"/>
          <w:szCs w:val="22"/>
        </w:rPr>
        <w:t>.3 ст. 119</w:t>
      </w:r>
      <w:r w:rsidRPr="00D168EF">
        <w:rPr>
          <w:color w:val="333333"/>
          <w:sz w:val="22"/>
          <w:szCs w:val="22"/>
          <w:vertAlign w:val="superscript"/>
        </w:rPr>
        <w:t>1</w:t>
      </w:r>
      <w:r w:rsidRPr="00D168EF">
        <w:rPr>
          <w:rStyle w:val="apple-converted-space"/>
          <w:color w:val="333333"/>
          <w:sz w:val="22"/>
          <w:szCs w:val="22"/>
        </w:rPr>
        <w:t> </w:t>
      </w:r>
      <w:r w:rsidRPr="00D168EF">
        <w:rPr>
          <w:color w:val="333333"/>
          <w:sz w:val="22"/>
          <w:szCs w:val="22"/>
        </w:rPr>
        <w:t>ПКУ).</w:t>
      </w:r>
    </w:p>
    <w:p w:rsidR="002A0B09" w:rsidRDefault="002A0B09" w:rsidP="002A0B09">
      <w:pPr>
        <w:ind w:firstLine="5400"/>
        <w:rPr>
          <w:b/>
          <w:color w:val="333333"/>
          <w:lang w:val="uk-UA"/>
        </w:rPr>
      </w:pPr>
      <w:r w:rsidRPr="00E44A3D">
        <w:rPr>
          <w:b/>
          <w:color w:val="333333"/>
          <w:lang w:val="uk-UA"/>
        </w:rPr>
        <w:t xml:space="preserve">Старобільський сектор організації </w:t>
      </w:r>
      <w:r>
        <w:rPr>
          <w:b/>
          <w:color w:val="333333"/>
          <w:lang w:val="uk-UA"/>
        </w:rPr>
        <w:t xml:space="preserve">                                 </w:t>
      </w:r>
    </w:p>
    <w:p w:rsidR="002A0B09" w:rsidRDefault="002A0B09" w:rsidP="002A0B09">
      <w:pPr>
        <w:ind w:firstLine="5400"/>
        <w:rPr>
          <w:b/>
          <w:color w:val="333333"/>
          <w:lang w:val="uk-UA"/>
        </w:rPr>
      </w:pPr>
      <w:r>
        <w:rPr>
          <w:b/>
          <w:color w:val="333333"/>
          <w:lang w:val="uk-UA"/>
        </w:rPr>
        <w:t>р</w:t>
      </w:r>
      <w:r w:rsidRPr="00E44A3D">
        <w:rPr>
          <w:b/>
          <w:color w:val="333333"/>
          <w:lang w:val="uk-UA"/>
        </w:rPr>
        <w:t>оботи</w:t>
      </w:r>
      <w:r>
        <w:rPr>
          <w:b/>
          <w:color w:val="333333"/>
          <w:lang w:val="uk-UA"/>
        </w:rPr>
        <w:t xml:space="preserve"> </w:t>
      </w:r>
      <w:r w:rsidRPr="00E44A3D">
        <w:rPr>
          <w:b/>
          <w:color w:val="333333"/>
          <w:lang w:val="uk-UA"/>
        </w:rPr>
        <w:t>о</w:t>
      </w:r>
      <w:r w:rsidRPr="00E44A3D">
        <w:rPr>
          <w:b/>
          <w:color w:val="333333"/>
        </w:rPr>
        <w:t>рганізаційно</w:t>
      </w:r>
      <w:r w:rsidRPr="00E44A3D">
        <w:rPr>
          <w:b/>
          <w:color w:val="333333"/>
          <w:lang w:val="uk-UA"/>
        </w:rPr>
        <w:t>-</w:t>
      </w:r>
      <w:r>
        <w:rPr>
          <w:b/>
          <w:color w:val="333333"/>
          <w:lang w:val="uk-UA"/>
        </w:rPr>
        <w:t xml:space="preserve"> </w:t>
      </w:r>
      <w:r w:rsidRPr="00E44A3D">
        <w:rPr>
          <w:b/>
          <w:color w:val="333333"/>
          <w:lang w:val="uk-UA"/>
        </w:rPr>
        <w:t>розпорядчого</w:t>
      </w:r>
      <w:r w:rsidRPr="00E44A3D">
        <w:rPr>
          <w:b/>
          <w:color w:val="333333"/>
        </w:rPr>
        <w:t xml:space="preserve"> </w:t>
      </w:r>
      <w:r>
        <w:rPr>
          <w:b/>
          <w:color w:val="333333"/>
          <w:lang w:val="uk-UA"/>
        </w:rPr>
        <w:t xml:space="preserve"> </w:t>
      </w:r>
    </w:p>
    <w:p w:rsidR="002A0B09" w:rsidRPr="00E44A3D" w:rsidRDefault="002A0B09" w:rsidP="002A0B09">
      <w:pPr>
        <w:ind w:left="5400"/>
        <w:rPr>
          <w:b/>
          <w:color w:val="333333"/>
          <w:lang w:val="uk-UA"/>
        </w:rPr>
      </w:pPr>
      <w:r>
        <w:rPr>
          <w:b/>
          <w:color w:val="333333"/>
          <w:lang w:val="uk-UA"/>
        </w:rPr>
        <w:t>у</w:t>
      </w:r>
      <w:r w:rsidRPr="00E44A3D">
        <w:rPr>
          <w:b/>
          <w:color w:val="333333"/>
          <w:lang w:val="uk-UA"/>
        </w:rPr>
        <w:t>правління</w:t>
      </w:r>
      <w:r>
        <w:rPr>
          <w:b/>
          <w:color w:val="333333"/>
          <w:lang w:val="uk-UA"/>
        </w:rPr>
        <w:t xml:space="preserve"> </w:t>
      </w:r>
      <w:r w:rsidRPr="00E44A3D">
        <w:rPr>
          <w:b/>
          <w:color w:val="333333"/>
          <w:lang w:val="uk-UA"/>
        </w:rPr>
        <w:t>Головного управління ДПС у Луганській області</w:t>
      </w:r>
    </w:p>
    <w:p w:rsidR="009307BC" w:rsidRPr="00057657" w:rsidRDefault="009307BC" w:rsidP="00FF5FE3">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2856DF"/>
    <w:rsid w:val="002A0B09"/>
    <w:rsid w:val="002A6AA0"/>
    <w:rsid w:val="003C134A"/>
    <w:rsid w:val="00454452"/>
    <w:rsid w:val="005963DD"/>
    <w:rsid w:val="009307BC"/>
    <w:rsid w:val="00934BD1"/>
    <w:rsid w:val="00AB5424"/>
    <w:rsid w:val="00CB3472"/>
    <w:rsid w:val="00D15EB0"/>
    <w:rsid w:val="00DA3A17"/>
    <w:rsid w:val="00E33A04"/>
    <w:rsid w:val="00E446AD"/>
    <w:rsid w:val="00E94E32"/>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8AF7"/>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21</cp:revision>
  <cp:lastPrinted>2020-10-16T10:54:00Z</cp:lastPrinted>
  <dcterms:created xsi:type="dcterms:W3CDTF">2020-10-16T10:54:00Z</dcterms:created>
  <dcterms:modified xsi:type="dcterms:W3CDTF">2020-11-17T11:47:00Z</dcterms:modified>
</cp:coreProperties>
</file>