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A7" w:rsidRPr="00B40807" w:rsidRDefault="00502DA7" w:rsidP="00502DA7">
      <w:pPr>
        <w:jc w:val="center"/>
        <w:rPr>
          <w:b/>
          <w:bCs/>
          <w:color w:val="333333"/>
          <w:sz w:val="22"/>
          <w:szCs w:val="22"/>
          <w:lang w:val="uk-UA"/>
        </w:rPr>
      </w:pPr>
      <w:r w:rsidRPr="00B40807">
        <w:rPr>
          <w:b/>
          <w:bCs/>
          <w:color w:val="333333"/>
          <w:sz w:val="22"/>
          <w:szCs w:val="22"/>
          <w:lang w:val="uk-UA"/>
        </w:rPr>
        <w:t>До уваги власників нерухомості!</w:t>
      </w:r>
    </w:p>
    <w:p w:rsidR="00502DA7" w:rsidRPr="00B40807" w:rsidRDefault="00502DA7" w:rsidP="00502DA7">
      <w:pPr>
        <w:jc w:val="center"/>
        <w:rPr>
          <w:b/>
          <w:bCs/>
          <w:color w:val="333333"/>
          <w:sz w:val="22"/>
          <w:szCs w:val="22"/>
          <w:lang w:val="uk-UA"/>
        </w:rPr>
      </w:pPr>
    </w:p>
    <w:p w:rsidR="00502DA7" w:rsidRPr="00B40807" w:rsidRDefault="00502DA7" w:rsidP="00502DA7">
      <w:pPr>
        <w:pStyle w:val="a5"/>
        <w:shd w:val="clear" w:color="auto" w:fill="FFFFFF"/>
        <w:spacing w:before="0" w:beforeAutospacing="0" w:after="0" w:afterAutospacing="0"/>
        <w:ind w:firstLine="539"/>
        <w:jc w:val="both"/>
        <w:rPr>
          <w:color w:val="333333"/>
          <w:sz w:val="22"/>
          <w:szCs w:val="22"/>
          <w:lang w:val="uk-UA"/>
        </w:rPr>
      </w:pPr>
      <w:r w:rsidRPr="00B40807">
        <w:rPr>
          <w:color w:val="333333"/>
          <w:sz w:val="22"/>
          <w:szCs w:val="22"/>
          <w:lang w:val="uk-UA"/>
        </w:rPr>
        <w:t>Головне управління ДПС у Луганській області інформує, що платниками податку на нерухоме майно, відмінне від земельної ділянки, є фізичні та юридичні особи, у тому числі нерезиденти, які є власниками житлової та/або нежитлової нерухомості.</w:t>
      </w:r>
    </w:p>
    <w:p w:rsidR="00502DA7" w:rsidRPr="00B40807" w:rsidRDefault="00502DA7" w:rsidP="00502DA7">
      <w:pPr>
        <w:pStyle w:val="a5"/>
        <w:shd w:val="clear" w:color="auto" w:fill="FFFFFF"/>
        <w:spacing w:before="0" w:beforeAutospacing="0" w:after="0" w:afterAutospacing="0"/>
        <w:ind w:firstLine="539"/>
        <w:jc w:val="both"/>
        <w:rPr>
          <w:color w:val="333333"/>
          <w:sz w:val="22"/>
          <w:szCs w:val="22"/>
          <w:lang w:val="uk-UA"/>
        </w:rPr>
      </w:pPr>
      <w:r w:rsidRPr="00B40807">
        <w:rPr>
          <w:color w:val="333333"/>
          <w:sz w:val="22"/>
          <w:szCs w:val="22"/>
          <w:lang w:val="uk-UA"/>
        </w:rPr>
        <w:t xml:space="preserve">Норми визначені </w:t>
      </w:r>
      <w:proofErr w:type="spellStart"/>
      <w:r w:rsidRPr="00B40807">
        <w:rPr>
          <w:color w:val="333333"/>
          <w:sz w:val="22"/>
          <w:szCs w:val="22"/>
          <w:lang w:val="uk-UA"/>
        </w:rPr>
        <w:t>п.п</w:t>
      </w:r>
      <w:proofErr w:type="spellEnd"/>
      <w:r w:rsidRPr="00B40807">
        <w:rPr>
          <w:color w:val="333333"/>
          <w:sz w:val="22"/>
          <w:szCs w:val="22"/>
          <w:lang w:val="uk-UA"/>
        </w:rPr>
        <w:t>. 266.1.1 п. 266.1 ст. 266 Податкового кодексу України (далі – ПКУ).</w:t>
      </w:r>
    </w:p>
    <w:p w:rsidR="00502DA7" w:rsidRPr="00B40807" w:rsidRDefault="00502DA7" w:rsidP="00502DA7">
      <w:pPr>
        <w:pStyle w:val="a5"/>
        <w:shd w:val="clear" w:color="auto" w:fill="FFFFFF"/>
        <w:spacing w:before="0" w:beforeAutospacing="0" w:after="0" w:afterAutospacing="0"/>
        <w:ind w:firstLine="539"/>
        <w:jc w:val="both"/>
        <w:rPr>
          <w:color w:val="333333"/>
          <w:sz w:val="22"/>
          <w:szCs w:val="22"/>
          <w:lang w:val="uk-UA"/>
        </w:rPr>
      </w:pPr>
      <w:r w:rsidRPr="00B40807">
        <w:rPr>
          <w:color w:val="333333"/>
          <w:sz w:val="22"/>
          <w:szCs w:val="22"/>
          <w:lang w:val="uk-UA"/>
        </w:rPr>
        <w:t>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 (</w:t>
      </w:r>
      <w:proofErr w:type="spellStart"/>
      <w:r w:rsidRPr="00B40807">
        <w:rPr>
          <w:color w:val="333333"/>
          <w:sz w:val="22"/>
          <w:szCs w:val="22"/>
          <w:lang w:val="uk-UA"/>
        </w:rPr>
        <w:t>п.п</w:t>
      </w:r>
      <w:proofErr w:type="spellEnd"/>
      <w:r w:rsidRPr="00B40807">
        <w:rPr>
          <w:color w:val="333333"/>
          <w:sz w:val="22"/>
          <w:szCs w:val="22"/>
          <w:lang w:val="uk-UA"/>
        </w:rPr>
        <w:t>. 266.3.2 п. 266.3 ст. 266 ПКУ).</w:t>
      </w:r>
    </w:p>
    <w:p w:rsidR="00502DA7" w:rsidRPr="00B40807" w:rsidRDefault="00502DA7" w:rsidP="00502DA7">
      <w:pPr>
        <w:pStyle w:val="a5"/>
        <w:shd w:val="clear" w:color="auto" w:fill="FFFFFF"/>
        <w:spacing w:before="0" w:beforeAutospacing="0" w:after="0" w:afterAutospacing="0"/>
        <w:ind w:firstLine="539"/>
        <w:jc w:val="both"/>
        <w:rPr>
          <w:color w:val="333333"/>
          <w:sz w:val="22"/>
          <w:szCs w:val="22"/>
          <w:lang w:val="uk-UA"/>
        </w:rPr>
      </w:pPr>
      <w:r w:rsidRPr="00B40807">
        <w:rPr>
          <w:color w:val="333333"/>
          <w:sz w:val="22"/>
          <w:szCs w:val="22"/>
          <w:lang w:val="uk-UA"/>
        </w:rPr>
        <w:t xml:space="preserve">Згідно з </w:t>
      </w:r>
      <w:proofErr w:type="spellStart"/>
      <w:r w:rsidRPr="00B40807">
        <w:rPr>
          <w:color w:val="333333"/>
          <w:sz w:val="22"/>
          <w:szCs w:val="22"/>
          <w:lang w:val="uk-UA"/>
        </w:rPr>
        <w:t>п.п</w:t>
      </w:r>
      <w:proofErr w:type="spellEnd"/>
      <w:r w:rsidRPr="00B40807">
        <w:rPr>
          <w:color w:val="333333"/>
          <w:sz w:val="22"/>
          <w:szCs w:val="22"/>
          <w:lang w:val="uk-UA"/>
        </w:rPr>
        <w:t>. 266.3.3 п. 266.3 ст. 266 ПКУ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з загальної площі кожного окремого об’єкта оподаткування на підставі документів, що підтверджують право власності на такий об’єкт.</w:t>
      </w:r>
    </w:p>
    <w:p w:rsidR="00502DA7" w:rsidRPr="00B40807" w:rsidRDefault="00502DA7" w:rsidP="00502DA7">
      <w:pPr>
        <w:pStyle w:val="a5"/>
        <w:shd w:val="clear" w:color="auto" w:fill="FFFFFF"/>
        <w:spacing w:before="0" w:beforeAutospacing="0" w:after="0" w:afterAutospacing="0"/>
        <w:ind w:firstLine="539"/>
        <w:jc w:val="both"/>
        <w:rPr>
          <w:color w:val="333333"/>
          <w:sz w:val="22"/>
          <w:szCs w:val="22"/>
          <w:lang w:val="uk-UA"/>
        </w:rPr>
      </w:pPr>
      <w:r w:rsidRPr="00B40807">
        <w:rPr>
          <w:color w:val="333333"/>
          <w:sz w:val="22"/>
          <w:szCs w:val="22"/>
          <w:lang w:val="uk-UA"/>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Pr="00B40807">
        <w:rPr>
          <w:color w:val="333333"/>
          <w:sz w:val="22"/>
          <w:szCs w:val="22"/>
          <w:lang w:val="uk-UA"/>
        </w:rPr>
        <w:t>виникло</w:t>
      </w:r>
      <w:proofErr w:type="spellEnd"/>
      <w:r w:rsidRPr="00B40807">
        <w:rPr>
          <w:color w:val="333333"/>
          <w:sz w:val="22"/>
          <w:szCs w:val="22"/>
          <w:lang w:val="uk-UA"/>
        </w:rPr>
        <w:t xml:space="preserve"> право власності на такий об’єкт (</w:t>
      </w:r>
      <w:proofErr w:type="spellStart"/>
      <w:r w:rsidRPr="00B40807">
        <w:rPr>
          <w:color w:val="333333"/>
          <w:sz w:val="22"/>
          <w:szCs w:val="22"/>
          <w:lang w:val="uk-UA"/>
        </w:rPr>
        <w:t>п.п</w:t>
      </w:r>
      <w:proofErr w:type="spellEnd"/>
      <w:r w:rsidRPr="00B40807">
        <w:rPr>
          <w:color w:val="333333"/>
          <w:sz w:val="22"/>
          <w:szCs w:val="22"/>
          <w:lang w:val="uk-UA"/>
        </w:rPr>
        <w:t>. 266.7.5. п. 266.7 ст. 266 ПКУ).</w:t>
      </w:r>
    </w:p>
    <w:p w:rsidR="00502DA7" w:rsidRPr="00B40807" w:rsidRDefault="00502DA7" w:rsidP="00502DA7">
      <w:pPr>
        <w:ind w:firstLine="539"/>
        <w:jc w:val="both"/>
        <w:rPr>
          <w:sz w:val="22"/>
          <w:szCs w:val="22"/>
          <w:lang w:val="uk-UA"/>
        </w:rPr>
      </w:pPr>
      <w:r w:rsidRPr="00B40807">
        <w:rPr>
          <w:color w:val="333333"/>
          <w:sz w:val="22"/>
          <w:szCs w:val="22"/>
          <w:lang w:val="uk-UA"/>
        </w:rPr>
        <w:t>Тобто, податок на нерухоме майно, відмінне від земельної ділянки, для об’єктів житлової та нежитлової нерухомості, в тому числі їх часток, що перебувають у власності фізичних осіб, обчислюється контролюючим органом на підставі даних Державного реєстру речових прав на нерухоме майно, а для об’єктів житлової та нежитлової нерухомості, в тому числі їх часток, що знаходяться у власності юридичних осіб, обчислюється такими особами самостійно виходячи з загальної площі кожного окремого об’єкта оподаткування на підставі документів, що підтверджують право власності на такий об’єкт.</w:t>
      </w:r>
    </w:p>
    <w:p w:rsidR="00502DA7" w:rsidRPr="00B40807" w:rsidRDefault="00502DA7" w:rsidP="00502DA7">
      <w:pPr>
        <w:rPr>
          <w:sz w:val="22"/>
          <w:szCs w:val="22"/>
          <w:lang w:val="uk-UA"/>
        </w:rPr>
      </w:pPr>
    </w:p>
    <w:p w:rsidR="00502DA7" w:rsidRPr="00B40807" w:rsidRDefault="00502DA7" w:rsidP="00502DA7">
      <w:pPr>
        <w:ind w:left="4500"/>
        <w:jc w:val="both"/>
        <w:rPr>
          <w:b/>
          <w:bCs/>
          <w:color w:val="333333"/>
          <w:sz w:val="22"/>
          <w:szCs w:val="22"/>
          <w:lang w:val="uk-UA"/>
        </w:rPr>
      </w:pPr>
      <w:proofErr w:type="spellStart"/>
      <w:r w:rsidRPr="00B40807">
        <w:rPr>
          <w:b/>
          <w:bCs/>
          <w:color w:val="333333"/>
          <w:sz w:val="22"/>
          <w:szCs w:val="22"/>
          <w:lang w:val="uk-UA"/>
        </w:rPr>
        <w:t>Старобільський</w:t>
      </w:r>
      <w:proofErr w:type="spellEnd"/>
      <w:r w:rsidRPr="00B40807">
        <w:rPr>
          <w:b/>
          <w:bCs/>
          <w:color w:val="333333"/>
          <w:sz w:val="22"/>
          <w:szCs w:val="22"/>
          <w:lang w:val="uk-UA"/>
        </w:rPr>
        <w:t xml:space="preserve"> сектор організації роботи</w:t>
      </w:r>
    </w:p>
    <w:p w:rsidR="00502DA7" w:rsidRPr="00B40807" w:rsidRDefault="00502DA7" w:rsidP="00502DA7">
      <w:pPr>
        <w:ind w:left="450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502DA7" w:rsidRPr="00B40807" w:rsidRDefault="00502DA7" w:rsidP="00502DA7">
      <w:pPr>
        <w:ind w:left="4500"/>
        <w:jc w:val="both"/>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738BF"/>
    <w:rsid w:val="000D3ADD"/>
    <w:rsid w:val="00103700"/>
    <w:rsid w:val="002856DF"/>
    <w:rsid w:val="002A0B09"/>
    <w:rsid w:val="002A6AA0"/>
    <w:rsid w:val="003A19F8"/>
    <w:rsid w:val="003C134A"/>
    <w:rsid w:val="00454452"/>
    <w:rsid w:val="00502DA7"/>
    <w:rsid w:val="005963DD"/>
    <w:rsid w:val="005B693E"/>
    <w:rsid w:val="005C507A"/>
    <w:rsid w:val="009307BC"/>
    <w:rsid w:val="00934BD1"/>
    <w:rsid w:val="009C0225"/>
    <w:rsid w:val="009C77DB"/>
    <w:rsid w:val="00AB5424"/>
    <w:rsid w:val="00B526EC"/>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D9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34</cp:revision>
  <cp:lastPrinted>2020-10-16T10:54:00Z</cp:lastPrinted>
  <dcterms:created xsi:type="dcterms:W3CDTF">2020-10-16T10:54:00Z</dcterms:created>
  <dcterms:modified xsi:type="dcterms:W3CDTF">2020-11-30T12:40:00Z</dcterms:modified>
</cp:coreProperties>
</file>