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48" w:rsidRDefault="00C52048" w:rsidP="00C52048">
      <w:pPr>
        <w:shd w:val="clear" w:color="auto" w:fill="FFFFFF"/>
        <w:spacing w:line="180" w:lineRule="atLeast"/>
        <w:jc w:val="center"/>
        <w:rPr>
          <w:b/>
          <w:bCs/>
          <w:color w:val="333333"/>
          <w:sz w:val="22"/>
          <w:szCs w:val="22"/>
          <w:lang w:val="en-US"/>
        </w:rPr>
      </w:pPr>
      <w:r w:rsidRPr="006037F8">
        <w:rPr>
          <w:b/>
          <w:bCs/>
          <w:color w:val="333333"/>
          <w:sz w:val="22"/>
          <w:szCs w:val="22"/>
        </w:rPr>
        <w:t>Нововведення Закону № 466: зміни щодо відповідальності за порушення встановленого порядку</w:t>
      </w:r>
      <w:r>
        <w:rPr>
          <w:b/>
          <w:bCs/>
          <w:color w:val="333333"/>
          <w:sz w:val="22"/>
          <w:szCs w:val="22"/>
          <w:lang w:val="en-US"/>
        </w:rPr>
        <w:t xml:space="preserve"> взяття на облік у контролюючих органах самозайнятих осіб та юридичних осіб</w:t>
      </w:r>
    </w:p>
    <w:p w:rsidR="00C52048" w:rsidRPr="006037F8" w:rsidRDefault="00C52048" w:rsidP="00C52048">
      <w:pPr>
        <w:shd w:val="clear" w:color="auto" w:fill="FFFFFF"/>
        <w:spacing w:line="180" w:lineRule="atLeast"/>
        <w:rPr>
          <w:color w:val="333333"/>
          <w:sz w:val="22"/>
          <w:szCs w:val="22"/>
          <w:lang w:val="uk-UA"/>
        </w:rPr>
      </w:pP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Законом України від 16.01.2020 року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внесено ряд змін щодо відповідальності за порушення встановленого порядку взяття на облік (реєстрації) у контролюючих органах самозайнятих осіб та юридичних осіб.</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Суб’єкт господарювання зобов’язаний стати на облік у відповідних контролюючих органах за основним та неосновним місцем обліку, повідомляти про всі об’єкти оподаткування і об’єкти, пов’язані з оподаткуванням, контролюючі органи за основним місцем обліку згідно з порядком обліку платників податків.</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 зборів.</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Платник податків зобов’язаний повідомляти про всі об’єкти оподаткування і об’єкти, пов’язані з оподаткуванням, контролюючі органи за основним місцем обліку, згідно з порядком обліку платників податків.</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Заява про взяття на облік платника податків за неосновним місцем обліку подається у відповідний контролюючий орган протягом 10 робочих днів після створення відокремленого підрозділу, реєстрації рухомого чи нерухомого майна, чи відкриття об'єкта чи підрозділу, через які провадиться діяльність або які підлягають оподаткуванню (п. 63.3 ст. 63 Податкового кодексу України (далі –ПКУ)).</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Повідомлення про об’єкти оподаткування або об’єкти, пов’язані з оподаткуванням, або через які провадиться діяльність за формою № 20-ОПП визначено у додатку 11 до Порядку обліку платників податків і зборів, затвердженого наказом Міністерства фінансів України від 09.12.2011 № 1588 із змінами та доповненнями.</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Повідомлення за формою № 20-ОПП про об’єкти оподаткування і об’єкти, пов’язані з оподаткуванням або через які провадиться діяльність, платники можуть подати і в електронному вигляді за допомогою Електронного кабінету через приватну частину (особистий кабінет).</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Звертаємо увагу, що відповідно до п. 117.1 ст. 117 ПКУ, до платників податків, які не подали у строки та у випадках, передбачених ПКУ, заяв або документів для взяття на облік у відповідному контролюючому органі, реєстрації змін місцезнаходження чи внесення інших змін до своїх облікових даних, неподання виправлених документів для взяття на облік чи внесення змін, подання з помилками чи у неповному обсязі, неподання відомостей стосовно осіб, відповідальних за ведення бухгалтерського обліку та/або складення податкової звітності, відповідно до вимог встановлених ПКУ, застосовується накладення штрафу на самозайнятих осіб у розмірі  340 гривень,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- 1020 гривень. (попередня редакція передбачала 170 та 510 гривень штрафу відповідно).</w:t>
      </w:r>
    </w:p>
    <w:p w:rsidR="00C52048" w:rsidRPr="006037F8" w:rsidRDefault="00C52048" w:rsidP="00C52048">
      <w:pPr>
        <w:pStyle w:val="a5"/>
        <w:shd w:val="clear" w:color="auto" w:fill="FFFFFF"/>
        <w:spacing w:before="0" w:beforeAutospacing="0" w:after="0" w:afterAutospacing="0"/>
        <w:ind w:firstLine="720"/>
        <w:jc w:val="both"/>
        <w:rPr>
          <w:color w:val="333333"/>
          <w:sz w:val="22"/>
          <w:szCs w:val="22"/>
        </w:rPr>
      </w:pPr>
      <w:r w:rsidRPr="006037F8">
        <w:rPr>
          <w:color w:val="333333"/>
          <w:sz w:val="22"/>
          <w:szCs w:val="22"/>
        </w:rPr>
        <w:t>У разі неусунення таких порушень або за ті самі дії, вчинені протягом року особою, до якої були застосовані штрафи за таке порушення, - тягнуть за собою накладення штрафу на самозайнятих осіб у розмірі 680 гривень,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- 2040 гривень (у попередній редакції - 340 та 1020 гривень відповідно).</w:t>
      </w:r>
    </w:p>
    <w:p w:rsidR="00C52048" w:rsidRPr="009D015A" w:rsidRDefault="00C52048" w:rsidP="00C52048">
      <w:pPr>
        <w:ind w:firstLine="5040"/>
        <w:rPr>
          <w:b/>
          <w:color w:val="333333"/>
          <w:sz w:val="22"/>
          <w:szCs w:val="22"/>
          <w:lang w:eastAsia="en-US"/>
        </w:rPr>
      </w:pPr>
      <w:r w:rsidRPr="00BF171B">
        <w:rPr>
          <w:b/>
          <w:color w:val="333333"/>
          <w:sz w:val="22"/>
          <w:szCs w:val="22"/>
          <w:lang w:val="uk-UA" w:eastAsia="en-US"/>
        </w:rPr>
        <w:t>Старобільськ</w:t>
      </w:r>
      <w:r>
        <w:rPr>
          <w:b/>
          <w:color w:val="333333"/>
          <w:sz w:val="22"/>
          <w:szCs w:val="22"/>
          <w:lang w:val="uk-UA" w:eastAsia="en-US"/>
        </w:rPr>
        <w:t>ий сектор організації роботи</w:t>
      </w:r>
    </w:p>
    <w:p w:rsidR="00C52048" w:rsidRDefault="00C52048" w:rsidP="00C52048">
      <w:pPr>
        <w:rPr>
          <w:b/>
          <w:color w:val="333333"/>
          <w:sz w:val="22"/>
          <w:szCs w:val="22"/>
          <w:lang w:val="uk-UA" w:eastAsia="en-US"/>
        </w:rPr>
      </w:pPr>
      <w:r>
        <w:rPr>
          <w:b/>
          <w:color w:val="333333"/>
          <w:sz w:val="22"/>
          <w:szCs w:val="22"/>
          <w:lang w:val="uk-UA" w:eastAsia="en-US"/>
        </w:rPr>
        <w:t xml:space="preserve">                                                                                            о</w:t>
      </w:r>
      <w:r w:rsidRPr="009D015A">
        <w:rPr>
          <w:b/>
          <w:color w:val="333333"/>
          <w:sz w:val="22"/>
          <w:szCs w:val="22"/>
          <w:lang w:eastAsia="en-US"/>
        </w:rPr>
        <w:t>рганізаційно</w:t>
      </w:r>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C52048" w:rsidRDefault="00C52048" w:rsidP="00C52048">
      <w:pPr>
        <w:rPr>
          <w:b/>
          <w:color w:val="333333"/>
          <w:sz w:val="22"/>
          <w:szCs w:val="22"/>
          <w:lang w:val="uk-UA" w:eastAsia="en-US"/>
        </w:rPr>
      </w:pPr>
      <w:r>
        <w:rPr>
          <w:b/>
          <w:color w:val="333333"/>
          <w:sz w:val="22"/>
          <w:szCs w:val="22"/>
          <w:lang w:val="uk-UA" w:eastAsia="en-US"/>
        </w:rPr>
        <w:t xml:space="preserve">                                                                                            Головного управління ДПС у Луганській                </w:t>
      </w:r>
    </w:p>
    <w:p w:rsidR="00C52048" w:rsidRPr="006037F8" w:rsidRDefault="00C52048" w:rsidP="00C52048">
      <w:pPr>
        <w:rPr>
          <w:sz w:val="22"/>
          <w:szCs w:val="22"/>
        </w:rPr>
      </w:pPr>
      <w:r>
        <w:rPr>
          <w:b/>
          <w:color w:val="333333"/>
          <w:sz w:val="22"/>
          <w:szCs w:val="22"/>
          <w:lang w:val="uk-UA" w:eastAsia="en-US"/>
        </w:rPr>
        <w:t xml:space="preserve">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3F0C73FD"/>
    <w:multiLevelType w:val="multilevel"/>
    <w:tmpl w:val="C71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02CF6"/>
    <w:rsid w:val="00253740"/>
    <w:rsid w:val="002856DF"/>
    <w:rsid w:val="002A0B09"/>
    <w:rsid w:val="002A6AA0"/>
    <w:rsid w:val="002D5E1D"/>
    <w:rsid w:val="00362BBD"/>
    <w:rsid w:val="003A19F8"/>
    <w:rsid w:val="003C134A"/>
    <w:rsid w:val="00454452"/>
    <w:rsid w:val="00502DA7"/>
    <w:rsid w:val="0057716B"/>
    <w:rsid w:val="005963DD"/>
    <w:rsid w:val="005B693E"/>
    <w:rsid w:val="005C507A"/>
    <w:rsid w:val="007E342A"/>
    <w:rsid w:val="009307BC"/>
    <w:rsid w:val="00934BD1"/>
    <w:rsid w:val="009C0225"/>
    <w:rsid w:val="009C77DB"/>
    <w:rsid w:val="00A946C8"/>
    <w:rsid w:val="00AB5424"/>
    <w:rsid w:val="00B526EC"/>
    <w:rsid w:val="00BB47A7"/>
    <w:rsid w:val="00C159DC"/>
    <w:rsid w:val="00C52048"/>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97BC"/>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44</cp:revision>
  <cp:lastPrinted>2020-10-16T10:54:00Z</cp:lastPrinted>
  <dcterms:created xsi:type="dcterms:W3CDTF">2020-10-16T10:54:00Z</dcterms:created>
  <dcterms:modified xsi:type="dcterms:W3CDTF">2020-12-08T11:44:00Z</dcterms:modified>
</cp:coreProperties>
</file>