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A5" w:rsidRDefault="003930A5" w:rsidP="003930A5">
      <w:pPr>
        <w:shd w:val="clear" w:color="auto" w:fill="FFFFFF"/>
        <w:spacing w:line="180" w:lineRule="atLeast"/>
        <w:jc w:val="center"/>
        <w:rPr>
          <w:b/>
          <w:color w:val="333333"/>
          <w:sz w:val="22"/>
          <w:szCs w:val="22"/>
          <w:lang w:val="uk-UA"/>
        </w:rPr>
      </w:pPr>
      <w:r w:rsidRPr="00782F40">
        <w:rPr>
          <w:b/>
          <w:color w:val="333333"/>
          <w:sz w:val="22"/>
          <w:szCs w:val="22"/>
          <w:lang w:val="uk-UA"/>
        </w:rPr>
        <w:t>Деклараційна кампанія – 2021: про оподаткування доходу, отриманого дитиною (спадщини)</w:t>
      </w:r>
    </w:p>
    <w:p w:rsidR="003930A5" w:rsidRPr="00782F40" w:rsidRDefault="003930A5" w:rsidP="003930A5">
      <w:pPr>
        <w:shd w:val="clear" w:color="auto" w:fill="FFFFFF"/>
        <w:spacing w:line="180" w:lineRule="atLeast"/>
        <w:jc w:val="center"/>
        <w:rPr>
          <w:b/>
          <w:color w:val="333333"/>
          <w:sz w:val="22"/>
          <w:szCs w:val="22"/>
          <w:lang w:val="uk-UA"/>
        </w:rPr>
      </w:pP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3930A5">
        <w:rPr>
          <w:color w:val="333333"/>
          <w:sz w:val="22"/>
          <w:szCs w:val="22"/>
          <w:lang w:val="uk-UA"/>
        </w:rPr>
        <w:t xml:space="preserve">У Головному управлінні ДПС у </w:t>
      </w:r>
      <w:r>
        <w:rPr>
          <w:color w:val="333333"/>
          <w:sz w:val="22"/>
          <w:szCs w:val="22"/>
          <w:lang w:val="uk-UA"/>
        </w:rPr>
        <w:t>Луганській</w:t>
      </w:r>
      <w:r w:rsidRPr="003930A5">
        <w:rPr>
          <w:color w:val="333333"/>
          <w:sz w:val="22"/>
          <w:szCs w:val="22"/>
          <w:lang w:val="uk-UA"/>
        </w:rPr>
        <w:t xml:space="preserve"> області інформують, що відповідно до п. 174.6 ст. 174 Податкового кодексу України від 02 грудня 2010 року № 2755-</w:t>
      </w:r>
      <w:r w:rsidRPr="00782F40">
        <w:rPr>
          <w:color w:val="333333"/>
          <w:sz w:val="22"/>
          <w:szCs w:val="22"/>
        </w:rPr>
        <w:t>VI</w:t>
      </w:r>
      <w:r w:rsidRPr="003930A5">
        <w:rPr>
          <w:color w:val="333333"/>
          <w:sz w:val="22"/>
          <w:szCs w:val="22"/>
          <w:lang w:val="uk-UA"/>
        </w:rPr>
        <w:t xml:space="preserve"> із змінами і доповненнями (далі – ПКУ) об’єкти дарування, зазначені в п. 174.1 ст. 174 ПКУ, подаровані платнику податку іншою фізичною особою, оподатковуються згідно з правилами, встановленими розд. </w:t>
      </w:r>
      <w:r w:rsidRPr="00782F40">
        <w:rPr>
          <w:color w:val="333333"/>
          <w:sz w:val="22"/>
          <w:szCs w:val="22"/>
        </w:rPr>
        <w:t>IV ПКУ для оподаткування спадщини.</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Вартість будь-якого об’єкта спадщини, що успадковується спадкоємцями (обдарованими), які не зазначені у п.п. 174.2.1 п. 174.2 ст. 174 ПКУ, оподатковується за ставкою, визначеною п. 167.2 ст. 167 ПКУ (5 відс.) (п.п. 174.2.2 п. 174.2 ст. 174 ПКУ).</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За нульовою ставкою податку на доходи фізичних осіб оподатковуються об’єкти спадщини (дарування), що успадковуються членами сім’ї спадкодавця першого та другого ступенів споріднення (п.п. «а» п.п. 174.2.1 п. 174.2 ст. 174 ПКУ).</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 xml:space="preserve">Згідно з ПКУ особами, відповідальними за сплату (перерахування) податку </w:t>
      </w:r>
      <w:proofErr w:type="gramStart"/>
      <w:r w:rsidRPr="00782F40">
        <w:rPr>
          <w:color w:val="333333"/>
          <w:sz w:val="22"/>
          <w:szCs w:val="22"/>
        </w:rPr>
        <w:t>до бюджету</w:t>
      </w:r>
      <w:proofErr w:type="gramEnd"/>
      <w:r w:rsidRPr="00782F40">
        <w:rPr>
          <w:color w:val="333333"/>
          <w:sz w:val="22"/>
          <w:szCs w:val="22"/>
        </w:rPr>
        <w:t>, є спадкоємці, які отримали спадщину.</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Дохід у вигляді вартості успадкованого майна (кошти, майно, майнові чи немайнові права) у межах, що підлягає оподаткуванню, і зазначається в річній податковій декларації, крім спадкоємців-нерезидентів, які зобов’язані сплатити податок до нотаріального оформлення об’єктів спадщини або в сільських населених пунктах - до оформлення уповноваженою на це посадовою особою відповідного органу місцевого самоврядування за місцем відкриття спадщини, та спадкоємців, які отримали у спадщину об’єкти, що оподатковуються за нульовою ставкою податку на доходи фізичних осіб, а також іншими спадкоємцями - резидентами, які сплатили податок до нотаріального оформлення об’єктів спадщини або в сільських населених пунктах – до оформлення уповноваженою на це посадовою особою відповідного органу місцевого самоврядування за місцем відкриття спадщини.</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Згідно з п. 179.6 ст. 179 ПКУ обов’язок щодо заповнення та подання податкової декларації від імені платника податку покладається на опікуна або піклувальника – щодо доходів, отриманих малолітньою/неповнолітньою особою.</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Відповідно до п. 99.2 ст. 99 ПКУ грошові зобов’язання малолітніх/неповнолітніх осіб виконуються їх батьками (усиновителями), опікунами (піклувальниками) до набуття малолітніми/неповнолітніми особами цивільної дієздатності в повному обсязі.</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Батьки (усиновителі) малолітніх/неповнолітніх і малолітні/неповнолітні у разі невиконання грошових зобов’язань малолітніх/неповнолітніх несуть солідарну майнову відповідальність за погашення грошових зобов’язань та/або податкового боргу.</w:t>
      </w:r>
    </w:p>
    <w:p w:rsidR="003930A5" w:rsidRPr="00782F40" w:rsidRDefault="003930A5" w:rsidP="003930A5">
      <w:pPr>
        <w:pStyle w:val="a3"/>
        <w:shd w:val="clear" w:color="auto" w:fill="FFFFFF"/>
        <w:spacing w:before="0" w:beforeAutospacing="0" w:after="0" w:afterAutospacing="0"/>
        <w:ind w:firstLine="539"/>
        <w:jc w:val="both"/>
        <w:rPr>
          <w:color w:val="333333"/>
          <w:sz w:val="22"/>
          <w:szCs w:val="22"/>
        </w:rPr>
      </w:pPr>
      <w:r w:rsidRPr="00782F40">
        <w:rPr>
          <w:color w:val="333333"/>
          <w:sz w:val="22"/>
          <w:szCs w:val="22"/>
        </w:rPr>
        <w:t>Враховуючи вищевикладене, батьки (усиновителі) та опікуни (піклувальники) у разі отримання малолітньою/неповнолітньою дитиною подарунку (спадщини), повинні подати податкову декларацію від імені малолітньої/неповнолітньої дитини та сплатити податок на доходи фізичних осіб, відповідно до п.п. 174.2.2 п. 174.2 ст. 174 ПКУ.</w:t>
      </w:r>
    </w:p>
    <w:p w:rsidR="003930A5" w:rsidRPr="003930A5" w:rsidRDefault="003930A5" w:rsidP="003930A5">
      <w:pPr>
        <w:ind w:left="5760"/>
        <w:rPr>
          <w:b/>
          <w:color w:val="333333"/>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53261A" w:rsidRDefault="0053261A">
      <w:bookmarkStart w:id="0" w:name="_GoBack"/>
      <w:bookmarkEnd w:id="0"/>
    </w:p>
    <w:sectPr w:rsidR="00532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95"/>
    <w:rsid w:val="003930A5"/>
    <w:rsid w:val="0053261A"/>
    <w:rsid w:val="00631995"/>
    <w:rsid w:val="0082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EA5C"/>
  <w15:chartTrackingRefBased/>
  <w15:docId w15:val="{BC321DA8-1133-458C-98A8-CF8413ED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90D"/>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82190D"/>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2190D"/>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82190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2598</Characters>
  <Application>Microsoft Office Word</Application>
  <DocSecurity>0</DocSecurity>
  <Lines>21</Lines>
  <Paragraphs>6</Paragraphs>
  <ScaleCrop>false</ScaleCrop>
  <Company>SPecialiST RePack</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2021-02-04T07:08:00Z</dcterms:created>
  <dcterms:modified xsi:type="dcterms:W3CDTF">2021-02-04T07:14:00Z</dcterms:modified>
</cp:coreProperties>
</file>