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D9" w:rsidRPr="00AD7480" w:rsidRDefault="006014D9" w:rsidP="006014D9">
      <w:pPr>
        <w:shd w:val="clear" w:color="auto" w:fill="FFFFFF"/>
        <w:jc w:val="center"/>
        <w:rPr>
          <w:color w:val="333333"/>
          <w:sz w:val="22"/>
          <w:szCs w:val="22"/>
          <w:lang w:val="uk-UA"/>
        </w:rPr>
      </w:pPr>
      <w:r w:rsidRPr="00AD7480">
        <w:rPr>
          <w:b/>
          <w:bCs/>
          <w:color w:val="333333"/>
          <w:sz w:val="22"/>
          <w:szCs w:val="22"/>
        </w:rPr>
        <w:t>Контрольна стрічка не надрукована або не створена в</w:t>
      </w:r>
      <w:r w:rsidRPr="00AD7480">
        <w:rPr>
          <w:b/>
          <w:bCs/>
          <w:color w:val="333333"/>
          <w:sz w:val="22"/>
          <w:szCs w:val="22"/>
          <w:lang w:val="en-US"/>
        </w:rPr>
        <w:t xml:space="preserve"> електронній формі: відповідальність платника</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Відповідно до п. 10 ст. 3 Закону України від 06 липня 1995 року №265/95-ВР «Про застосування реєстраторів розрахункових операцій у сфері торгівлі, громадського харчування та послуг» (далі – Закон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створювати контрольні стрічки у паперовій та/або електронній формі і забезпечувати їх зберігання:</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 на реєстраторах розрахункових операцій (далі – РРО) (за виключенням автоматів з продажу товарів (послуг) – протягом трьох років;</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 на програмних РРО (далі – ПРРО) при здійсненні розрахункових операцій у режимі офлайн відповідно до Закону №265 – до моменту передачі електронних розрахункових документів, електронних фіскальних звітів, електронних фіскальних звітних чеків до фіскального сервера контролюючого органу.</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Контрольна стрічка – це копії розрахункових документів послідовно сформованих РРО, що надруковані або створені в електронній формі таким РРО, а також копії фіскальних звітних чеків у разі створення контрольної стрічки в електронній формі (ст. 2 Закону №265).</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Згідно з п. 5 ст. 17 Закону №265 якщо контрольну стрічку не надруковано або не створено в електронній формі на РРО та/або ПРРО або виявлено спотворення даних про проведені розрахункові операції, інформація про які міститься на такій контрольній стрічці, до суб’єктів господарювання, які здійснюють розрахункові операції за товари (послуги), за рішенням відповідних контролюючих органів застосовуються фінансові санкції у розмірі тридцяти неоподатковуваних мінімумів доходів громадян.</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Разом з тим, посадові особи та працівники торгівлі, громадського харчування та сфери послуг за порушення вимог Закону №265 притягуються контролюючими органами до адміністративної відповідальності.</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Статтею 155</w:t>
      </w:r>
      <w:r>
        <w:rPr>
          <w:color w:val="333333"/>
          <w:sz w:val="22"/>
          <w:szCs w:val="22"/>
          <w:vertAlign w:val="superscript"/>
          <w:lang w:val="en-US"/>
        </w:rPr>
        <w:t>1</w:t>
      </w:r>
      <w:r w:rsidRPr="00AD7480">
        <w:rPr>
          <w:color w:val="333333"/>
          <w:sz w:val="22"/>
          <w:szCs w:val="22"/>
        </w:rPr>
        <w:t xml:space="preserve"> Кодексу України про адміністративні правопорушення (далі – КУпАП) визначено, що порушення встановленого законом порядку проведення розрахунків у сфері торгівлі, громадського харчування та послуг, – тягне за собою накладення штрафу на осіб, які здійснюють розрахункові операції, від двох до п’яти неоподатковуваних мінімумів доходів громадян і на посадових осіб – від п’яти до десяти неоподатковуваних мінімумів доходів громадян.</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За дії, вчинені особою, яку протягом року було піддано адміністративному стягненню за такі ж порушення, – тягне за собою накладення штрафу на осіб, які здійснюють розрахункові операції, від п’яти до десяти неоподатковуваних мінімумів доходів громадян і на посадових осіб – від десяти до двадцяти неоподатковуваних мінімумів доходів громадян.</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Справи про адміністративні правопорушення, передбачені, зокрема, ст. 155 прим. 1 КУпАП розглядають судді районних, районних у місті, міських чи міськрайонних судів відповідно до ст. 221 КУпАП.</w:t>
      </w:r>
    </w:p>
    <w:p w:rsidR="006014D9" w:rsidRPr="00AD7480" w:rsidRDefault="006014D9" w:rsidP="006014D9">
      <w:pPr>
        <w:pStyle w:val="a3"/>
        <w:shd w:val="clear" w:color="auto" w:fill="FFFFFF"/>
        <w:spacing w:before="0" w:beforeAutospacing="0" w:after="0" w:afterAutospacing="0"/>
        <w:ind w:firstLine="720"/>
        <w:jc w:val="both"/>
        <w:rPr>
          <w:color w:val="333333"/>
          <w:sz w:val="22"/>
          <w:szCs w:val="22"/>
        </w:rPr>
      </w:pPr>
      <w:r w:rsidRPr="00AD7480">
        <w:rPr>
          <w:color w:val="333333"/>
          <w:sz w:val="22"/>
          <w:szCs w:val="22"/>
        </w:rPr>
        <w:t>Таким чином, якщо контрольну стрічку не надруковано або не створено в електронній формі на РРО та/або ПРРО або виявлено спотворення даних про проведені розрахункові операції, інформація про які міститься на такій контрольній стрічці, до суб’єктів господарювання, які здійснюють розрахункові операції за товари (послуги), застосовуються фінансова та адміністративна відповідальність.</w:t>
      </w:r>
    </w:p>
    <w:p w:rsidR="006014D9" w:rsidRPr="008860E7" w:rsidRDefault="006014D9" w:rsidP="006014D9">
      <w:pPr>
        <w:ind w:firstLine="4680"/>
        <w:rPr>
          <w:b/>
          <w:color w:val="333333"/>
          <w:lang w:val="uk-UA"/>
        </w:rPr>
      </w:pPr>
      <w:r w:rsidRPr="008860E7">
        <w:rPr>
          <w:b/>
          <w:color w:val="333333"/>
          <w:lang w:val="uk-UA"/>
        </w:rPr>
        <w:t>Старобільський сектор організації роботи</w:t>
      </w:r>
    </w:p>
    <w:p w:rsidR="006014D9" w:rsidRPr="008860E7" w:rsidRDefault="006014D9" w:rsidP="006014D9">
      <w:pPr>
        <w:rPr>
          <w:b/>
          <w:color w:val="333333"/>
          <w:lang w:val="uk-UA"/>
        </w:rPr>
      </w:pPr>
      <w:r>
        <w:rPr>
          <w:b/>
          <w:color w:val="333333"/>
          <w:lang w:val="uk-UA"/>
        </w:rPr>
        <w:t xml:space="preserve">                                                                               </w:t>
      </w:r>
      <w:r w:rsidRPr="008860E7">
        <w:rPr>
          <w:b/>
          <w:color w:val="333333"/>
          <w:lang w:val="uk-UA"/>
        </w:rPr>
        <w:t>організаційно-розпорядчого управління</w:t>
      </w:r>
    </w:p>
    <w:p w:rsidR="006014D9" w:rsidRDefault="006014D9" w:rsidP="006014D9">
      <w:pPr>
        <w:rPr>
          <w:b/>
          <w:color w:val="333333"/>
          <w:lang w:val="uk-UA"/>
        </w:rPr>
      </w:pPr>
      <w:r>
        <w:rPr>
          <w:b/>
          <w:color w:val="333333"/>
          <w:lang w:val="uk-UA"/>
        </w:rPr>
        <w:t xml:space="preserve">                                                                               </w:t>
      </w:r>
      <w:r w:rsidRPr="008860E7">
        <w:rPr>
          <w:b/>
          <w:color w:val="333333"/>
          <w:lang w:val="uk-UA"/>
        </w:rPr>
        <w:t xml:space="preserve">Головного управління ДПС у Луганській </w:t>
      </w:r>
      <w:r>
        <w:rPr>
          <w:b/>
          <w:color w:val="333333"/>
          <w:lang w:val="uk-UA"/>
        </w:rPr>
        <w:t xml:space="preserve"> </w:t>
      </w:r>
    </w:p>
    <w:p w:rsidR="006014D9" w:rsidRPr="008860E7" w:rsidRDefault="006014D9" w:rsidP="006014D9">
      <w:pPr>
        <w:rPr>
          <w:b/>
          <w:color w:val="333333"/>
          <w:lang w:val="uk-UA"/>
        </w:rPr>
      </w:pPr>
      <w:r>
        <w:rPr>
          <w:b/>
          <w:color w:val="333333"/>
          <w:lang w:val="uk-UA"/>
        </w:rPr>
        <w:t xml:space="preserve">                                                                               </w:t>
      </w:r>
      <w:r w:rsidRPr="008860E7">
        <w:rPr>
          <w:b/>
          <w:color w:val="333333"/>
          <w:lang w:val="uk-UA"/>
        </w:rPr>
        <w:t>області</w:t>
      </w:r>
    </w:p>
    <w:p w:rsidR="002F5BAE" w:rsidRPr="00887F14" w:rsidRDefault="002F5BAE">
      <w:pPr>
        <w:rPr>
          <w:lang w:val="uk-UA"/>
        </w:rPr>
      </w:pPr>
      <w:bookmarkStart w:id="0" w:name="_GoBack"/>
      <w:bookmarkEnd w:id="0"/>
    </w:p>
    <w:sectPr w:rsidR="002F5BAE" w:rsidRPr="00887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D"/>
    <w:rsid w:val="002355CD"/>
    <w:rsid w:val="002F5BAE"/>
    <w:rsid w:val="006014D9"/>
    <w:rsid w:val="00887F14"/>
    <w:rsid w:val="00AC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C22"/>
  <w15:chartTrackingRefBased/>
  <w15:docId w15:val="{E4FC2D64-C9EB-48D3-A9CF-8CCCAC1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F1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87F1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87F1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887F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3260</Characters>
  <Application>Microsoft Office Word</Application>
  <DocSecurity>0</DocSecurity>
  <Lines>27</Lines>
  <Paragraphs>7</Paragraphs>
  <ScaleCrop>false</ScaleCrop>
  <Company>SPecialiST RePack</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2020-12-14T13:59:00Z</dcterms:created>
  <dcterms:modified xsi:type="dcterms:W3CDTF">2020-12-14T14:02:00Z</dcterms:modified>
</cp:coreProperties>
</file>