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D22" w:rsidRPr="00334194" w:rsidRDefault="00546D22" w:rsidP="00546D22">
      <w:pPr>
        <w:pStyle w:val="a00"/>
        <w:shd w:val="clear" w:color="auto" w:fill="FFFFFF"/>
        <w:spacing w:before="0" w:beforeAutospacing="0" w:after="300" w:afterAutospacing="0"/>
        <w:ind w:firstLine="720"/>
        <w:jc w:val="both"/>
        <w:rPr>
          <w:color w:val="333333"/>
          <w:sz w:val="22"/>
          <w:szCs w:val="22"/>
        </w:rPr>
      </w:pPr>
      <w:r w:rsidRPr="00334194">
        <w:rPr>
          <w:color w:val="333333"/>
          <w:sz w:val="22"/>
          <w:szCs w:val="22"/>
        </w:rPr>
        <w:t>Відповідно до ст. 2 Закону України "Про застосування реєстраторів розрахункових операцій у сфері торгівлі, громадського харчування та послуг" від 06.07.1995 №265/95-ВР (із змінами і доповненнями) в редакції Закону України від 20.09.2019 №128-IX програмний реєстратор розрахункових операцій - програмний, програмно-апаратний або програмно-технічний комплекс у вигляді технологічного та/або програмного рішення, що використовується на будь-якому пристрої та в якому фіскальні функції реалізовані через фіскальний сервер контролюючого органу і який призначений для реєстрації розрахункових операцій при продажу товарів (наданні послуг), операцій з торгівлі валютними цінностями в готівковій формі та/або реєстрації кількості проданих товарів (наданих послуг), операцій з приймання готівки для подальшого переказу. Контролюючий орган забезпечує безкоштовне програмне рішення для використання суб'єктом господарювання.</w:t>
      </w:r>
    </w:p>
    <w:p w:rsidR="00546D22" w:rsidRPr="00334194" w:rsidRDefault="00546D22" w:rsidP="00546D22">
      <w:pPr>
        <w:pStyle w:val="a00"/>
        <w:shd w:val="clear" w:color="auto" w:fill="FFFFFF"/>
        <w:spacing w:before="0" w:beforeAutospacing="0" w:after="300" w:afterAutospacing="0"/>
        <w:ind w:firstLine="720"/>
        <w:jc w:val="both"/>
        <w:rPr>
          <w:color w:val="333333"/>
          <w:sz w:val="22"/>
          <w:szCs w:val="22"/>
        </w:rPr>
      </w:pPr>
      <w:r w:rsidRPr="00334194">
        <w:rPr>
          <w:color w:val="333333"/>
          <w:sz w:val="22"/>
          <w:szCs w:val="22"/>
        </w:rPr>
        <w:t>Відповідно до п. 3 ст. 3 Закону України "Про застосування реєстраторів розрахункових операцій у сфері торгівлі, громадського харчування та послуг" від 06.07.1995 №265/95-ВР (із змінами і доповненнями) в редакції Закону України від 20.09.2019 №128-IX суб'єкти господарювання, які здійснюють розрахункові операції в готівковій та/або в безготівковій формі (із застосуванням електронних платіжних засобів, платіжних чеків, жетонів тощо) при продажу товарів (наданні послуг) у сфері торгівлі, громадського харчування та послуг, а також операції з приймання готівки для подальшого її переказу зобов'язані застосовувати реєстратори розрахункових операцій, що включені до Державного реєстру реєстраторів розрахункових операцій, та/або програмні реєстратори розрахункових операцій з додержанням встановленого порядку їх застосування. Зазначена норма набуває чинності з 19 квітня 2020 року.</w:t>
      </w:r>
    </w:p>
    <w:p w:rsidR="00546D22" w:rsidRPr="00CA0DBF" w:rsidRDefault="00546D22" w:rsidP="00546D22">
      <w:pPr>
        <w:pStyle w:val="a3"/>
        <w:spacing w:before="0" w:beforeAutospacing="0" w:after="0" w:afterAutospacing="0"/>
        <w:ind w:firstLine="6660"/>
        <w:jc w:val="both"/>
        <w:rPr>
          <w:b/>
          <w:color w:val="333333"/>
          <w:sz w:val="22"/>
          <w:szCs w:val="22"/>
          <w:lang w:val="uk-UA"/>
        </w:rPr>
      </w:pPr>
      <w:r w:rsidRPr="00CA0DBF">
        <w:rPr>
          <w:b/>
          <w:color w:val="333333"/>
          <w:sz w:val="22"/>
          <w:szCs w:val="22"/>
          <w:lang w:val="uk-UA"/>
        </w:rPr>
        <w:t>Старобільське управління</w:t>
      </w:r>
    </w:p>
    <w:p w:rsidR="00DE3782" w:rsidRDefault="00DE3782">
      <w:bookmarkStart w:id="0" w:name="_GoBack"/>
      <w:bookmarkEnd w:id="0"/>
    </w:p>
    <w:sectPr w:rsidR="00DE37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CFB"/>
    <w:rsid w:val="00546D22"/>
    <w:rsid w:val="007A3888"/>
    <w:rsid w:val="008064F1"/>
    <w:rsid w:val="00C86CB5"/>
    <w:rsid w:val="00DE3782"/>
    <w:rsid w:val="00F94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D6D89"/>
  <w15:chartTrackingRefBased/>
  <w15:docId w15:val="{ACEF1209-2363-4C37-8900-C661A4AB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782"/>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7A3888"/>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7A3888"/>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7A3888"/>
    <w:rPr>
      <w:rFonts w:ascii="Times New Roman" w:eastAsia="Times New Roman" w:hAnsi="Times New Roman" w:cs="Times New Roman"/>
      <w:sz w:val="24"/>
      <w:szCs w:val="24"/>
      <w:lang w:eastAsia="ru-RU"/>
    </w:rPr>
  </w:style>
  <w:style w:type="paragraph" w:customStyle="1" w:styleId="a00">
    <w:name w:val="a0"/>
    <w:basedOn w:val="a"/>
    <w:uiPriority w:val="99"/>
    <w:rsid w:val="00546D22"/>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1551</Characters>
  <Application>Microsoft Office Word</Application>
  <DocSecurity>0</DocSecurity>
  <Lines>12</Lines>
  <Paragraphs>3</Paragraphs>
  <ScaleCrop>false</ScaleCrop>
  <Company>SPecialiST RePack</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5</cp:revision>
  <dcterms:created xsi:type="dcterms:W3CDTF">2020-02-10T08:42:00Z</dcterms:created>
  <dcterms:modified xsi:type="dcterms:W3CDTF">2020-02-10T08:50:00Z</dcterms:modified>
</cp:coreProperties>
</file>