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0EC" w:rsidRPr="006650EC" w:rsidRDefault="006650EC" w:rsidP="006650EC">
      <w:pPr>
        <w:pStyle w:val="1"/>
        <w:pBdr>
          <w:bottom w:val="single" w:sz="8" w:space="15" w:color="DDE6EE"/>
        </w:pBdr>
        <w:shd w:val="clear" w:color="auto" w:fill="FFFFFF"/>
        <w:rPr>
          <w:b/>
          <w:bCs/>
          <w:color w:val="333333"/>
          <w:sz w:val="22"/>
          <w:szCs w:val="22"/>
          <w:lang w:val="ru-RU"/>
        </w:rPr>
      </w:pPr>
      <w:r w:rsidRPr="006650EC">
        <w:rPr>
          <w:b/>
          <w:bCs/>
          <w:color w:val="333333"/>
          <w:sz w:val="22"/>
          <w:szCs w:val="22"/>
          <w:lang w:val="ru-RU"/>
        </w:rPr>
        <w:t xml:space="preserve">З 19 квітня 2020 коди УКТ ЗЕД на підакцизні товари зазначаються у фіскальних чеках </w:t>
      </w:r>
    </w:p>
    <w:p w:rsidR="006650EC" w:rsidRPr="00AF444B" w:rsidRDefault="006650EC" w:rsidP="006650EC">
      <w:pPr>
        <w:pStyle w:val="a3"/>
        <w:shd w:val="clear" w:color="auto" w:fill="FFFFFF"/>
        <w:spacing w:before="0" w:beforeAutospacing="0" w:after="300" w:afterAutospacing="0"/>
        <w:ind w:firstLine="720"/>
        <w:jc w:val="both"/>
        <w:rPr>
          <w:color w:val="333333"/>
          <w:sz w:val="22"/>
          <w:szCs w:val="22"/>
        </w:rPr>
      </w:pPr>
      <w:r w:rsidRPr="006650EC">
        <w:rPr>
          <w:color w:val="333333"/>
          <w:sz w:val="22"/>
          <w:szCs w:val="22"/>
        </w:rPr>
        <w:t xml:space="preserve">Старобільське управління </w:t>
      </w:r>
      <w:r w:rsidRPr="00AF444B">
        <w:rPr>
          <w:color w:val="333333"/>
          <w:sz w:val="22"/>
          <w:szCs w:val="22"/>
        </w:rPr>
        <w:t>Голов</w:t>
      </w:r>
      <w:r>
        <w:rPr>
          <w:color w:val="333333"/>
          <w:sz w:val="22"/>
          <w:szCs w:val="22"/>
          <w:lang w:val="uk-UA"/>
        </w:rPr>
        <w:t>ного</w:t>
      </w:r>
      <w:r w:rsidRPr="00AF444B">
        <w:rPr>
          <w:color w:val="333333"/>
          <w:sz w:val="22"/>
          <w:szCs w:val="22"/>
        </w:rPr>
        <w:t xml:space="preserve"> управління ДПС у </w:t>
      </w:r>
      <w:r>
        <w:rPr>
          <w:color w:val="333333"/>
          <w:sz w:val="22"/>
          <w:szCs w:val="22"/>
          <w:lang w:val="uk-UA"/>
        </w:rPr>
        <w:t>Луганській</w:t>
      </w:r>
      <w:r w:rsidRPr="00AF444B">
        <w:rPr>
          <w:color w:val="333333"/>
          <w:sz w:val="22"/>
          <w:szCs w:val="22"/>
        </w:rPr>
        <w:t xml:space="preserve"> області нагадує, що   стаття 11 Закону «Про застосування реєстраторів розрахункових операцій у сфері торгівлі, громадського харчування та послуг» від 06.07.1995 №265/95-ВР передбачає  зазначення у фіскальному чеку, який видається покупцеві, кодів УКТ ЗЕД лише щодо пального.</w:t>
      </w:r>
    </w:p>
    <w:p w:rsidR="006650EC" w:rsidRPr="00AF444B" w:rsidRDefault="006650EC" w:rsidP="006650EC">
      <w:pPr>
        <w:pStyle w:val="a3"/>
        <w:shd w:val="clear" w:color="auto" w:fill="FFFFFF"/>
        <w:spacing w:before="0" w:beforeAutospacing="0" w:after="300" w:afterAutospacing="0"/>
        <w:ind w:firstLine="720"/>
        <w:jc w:val="both"/>
        <w:rPr>
          <w:color w:val="333333"/>
          <w:sz w:val="22"/>
          <w:szCs w:val="22"/>
        </w:rPr>
      </w:pPr>
      <w:r w:rsidRPr="00AF444B">
        <w:rPr>
          <w:color w:val="333333"/>
          <w:sz w:val="22"/>
          <w:szCs w:val="22"/>
        </w:rPr>
        <w:t>Проте, починаючи з 19 квітня 2020 року Закон України від 20.09.2019 №128-ІХ вима</w:t>
      </w:r>
      <w:r w:rsidRPr="00AF444B">
        <w:rPr>
          <w:color w:val="333333"/>
          <w:sz w:val="22"/>
          <w:szCs w:val="22"/>
        </w:rPr>
        <w:softHyphen/>
        <w:t>гає зазначення для всіх підакцизних товарів у фіскальних чеках коду товарної підкатегорії згідно з УКТ ЗЕД .</w:t>
      </w:r>
    </w:p>
    <w:p w:rsidR="006650EC" w:rsidRPr="00CE31DF" w:rsidRDefault="006650EC" w:rsidP="006650EC">
      <w:pPr>
        <w:pStyle w:val="a3"/>
        <w:shd w:val="clear" w:color="auto" w:fill="FFFFFF"/>
        <w:spacing w:before="0" w:beforeAutospacing="0" w:after="0" w:afterAutospacing="0"/>
        <w:ind w:firstLine="720"/>
        <w:jc w:val="both"/>
        <w:rPr>
          <w:color w:val="333333"/>
          <w:sz w:val="22"/>
          <w:szCs w:val="22"/>
        </w:rPr>
      </w:pPr>
      <w:r w:rsidRPr="00CE31DF">
        <w:rPr>
          <w:color w:val="333333"/>
          <w:sz w:val="22"/>
          <w:szCs w:val="22"/>
        </w:rPr>
        <w:t>За</w:t>
      </w:r>
      <w:r w:rsidRPr="006B5095">
        <w:t> </w:t>
      </w:r>
      <w:hyperlink r:id="rId4" w:history="1">
        <w:r w:rsidRPr="006B5095">
          <w:rPr>
            <w:color w:val="333333"/>
          </w:rPr>
          <w:t>нормами  Податкового Кодексу</w:t>
        </w:r>
      </w:hyperlink>
      <w:r w:rsidRPr="006B5095">
        <w:t> </w:t>
      </w:r>
      <w:r w:rsidRPr="00CE31DF">
        <w:rPr>
          <w:color w:val="333333"/>
          <w:sz w:val="22"/>
          <w:szCs w:val="22"/>
        </w:rPr>
        <w:t>(далі - ПКУ),  підакцизні товари (продукція) -   товари за кодами згідно з УКТ ЗЕД, на які ПКУ встановлено ставки ак</w:t>
      </w:r>
      <w:r w:rsidRPr="00CE31DF">
        <w:rPr>
          <w:color w:val="333333"/>
          <w:sz w:val="22"/>
          <w:szCs w:val="22"/>
        </w:rPr>
        <w:softHyphen/>
        <w:t>цизного податку.  Ставки ак</w:t>
      </w:r>
      <w:r w:rsidRPr="00CE31DF">
        <w:rPr>
          <w:color w:val="333333"/>
          <w:sz w:val="22"/>
          <w:szCs w:val="22"/>
        </w:rPr>
        <w:softHyphen/>
        <w:t>цизного податку та коди  товару (продукції) згідно з УКТ ЗЕД  наведені у</w:t>
      </w:r>
      <w:r w:rsidRPr="006B5095">
        <w:rPr>
          <w:color w:val="333333"/>
          <w:sz w:val="22"/>
          <w:szCs w:val="22"/>
        </w:rPr>
        <w:t xml:space="preserve"> </w:t>
      </w:r>
      <w:hyperlink r:id="rId5" w:history="1">
        <w:r w:rsidRPr="006B5095">
          <w:rPr>
            <w:color w:val="333333"/>
          </w:rPr>
          <w:t>ст. 215 ПКУ</w:t>
        </w:r>
      </w:hyperlink>
      <w:r w:rsidRPr="00CE31DF">
        <w:rPr>
          <w:color w:val="333333"/>
          <w:sz w:val="22"/>
          <w:szCs w:val="22"/>
        </w:rPr>
        <w:t>.</w:t>
      </w:r>
    </w:p>
    <w:p w:rsidR="006650EC" w:rsidRPr="00CE31DF" w:rsidRDefault="006650EC" w:rsidP="006650EC">
      <w:pPr>
        <w:pStyle w:val="a3"/>
        <w:shd w:val="clear" w:color="auto" w:fill="FFFFFF"/>
        <w:spacing w:before="0" w:beforeAutospacing="0" w:after="0" w:afterAutospacing="0"/>
        <w:ind w:firstLine="720"/>
        <w:jc w:val="both"/>
        <w:rPr>
          <w:color w:val="333333"/>
          <w:sz w:val="22"/>
          <w:szCs w:val="22"/>
        </w:rPr>
      </w:pPr>
      <w:r w:rsidRPr="00CE31DF">
        <w:rPr>
          <w:color w:val="333333"/>
          <w:sz w:val="22"/>
          <w:szCs w:val="22"/>
        </w:rPr>
        <w:t>Так, до підакцизних товарів належать:</w:t>
      </w:r>
    </w:p>
    <w:p w:rsidR="006650EC" w:rsidRPr="006B5095" w:rsidRDefault="006650EC" w:rsidP="006650EC">
      <w:pPr>
        <w:pStyle w:val="listparagraph"/>
        <w:shd w:val="clear" w:color="auto" w:fill="FFFFFF"/>
        <w:spacing w:before="0" w:beforeAutospacing="0" w:after="0" w:afterAutospacing="0"/>
        <w:ind w:firstLine="720"/>
        <w:jc w:val="both"/>
        <w:rPr>
          <w:color w:val="333333"/>
          <w:sz w:val="22"/>
          <w:szCs w:val="22"/>
        </w:rPr>
      </w:pPr>
      <w:r w:rsidRPr="006B5095">
        <w:rPr>
          <w:color w:val="333333"/>
          <w:sz w:val="22"/>
          <w:szCs w:val="22"/>
        </w:rPr>
        <w:t>-  спирт етиловий та інші спиртові дистиляти, алкогольні напої, пиво (крім квасу «живого» бродіння);</w:t>
      </w:r>
    </w:p>
    <w:p w:rsidR="006650EC" w:rsidRPr="006B5095" w:rsidRDefault="006650EC" w:rsidP="006650EC">
      <w:pPr>
        <w:pStyle w:val="listparagraph"/>
        <w:shd w:val="clear" w:color="auto" w:fill="FFFFFF"/>
        <w:spacing w:before="0" w:beforeAutospacing="0" w:after="0" w:afterAutospacing="0"/>
        <w:ind w:firstLine="720"/>
        <w:jc w:val="both"/>
        <w:rPr>
          <w:color w:val="333333"/>
          <w:sz w:val="22"/>
          <w:szCs w:val="22"/>
        </w:rPr>
      </w:pPr>
      <w:r w:rsidRPr="006B5095">
        <w:rPr>
          <w:color w:val="333333"/>
          <w:sz w:val="22"/>
          <w:szCs w:val="22"/>
        </w:rPr>
        <w:t>- тютюнові вироби, тютюн та промислові за</w:t>
      </w:r>
      <w:r w:rsidRPr="006B5095">
        <w:rPr>
          <w:color w:val="333333"/>
          <w:sz w:val="22"/>
          <w:szCs w:val="22"/>
        </w:rPr>
        <w:softHyphen/>
        <w:t>мінники тютюну;</w:t>
      </w:r>
      <w:r w:rsidRPr="00CE31DF">
        <w:rPr>
          <w:color w:val="333333"/>
          <w:sz w:val="22"/>
          <w:szCs w:val="22"/>
        </w:rPr>
        <w:t>- пальне;</w:t>
      </w:r>
    </w:p>
    <w:p w:rsidR="006650EC" w:rsidRPr="00CE31DF" w:rsidRDefault="006650EC" w:rsidP="006650EC">
      <w:pPr>
        <w:pStyle w:val="listparagraph"/>
        <w:shd w:val="clear" w:color="auto" w:fill="FFFFFF"/>
        <w:spacing w:before="0" w:beforeAutospacing="0" w:after="0" w:afterAutospacing="0"/>
        <w:ind w:firstLine="720"/>
        <w:jc w:val="both"/>
        <w:rPr>
          <w:color w:val="333333"/>
          <w:sz w:val="22"/>
          <w:szCs w:val="22"/>
        </w:rPr>
      </w:pPr>
      <w:r w:rsidRPr="00CE31DF">
        <w:rPr>
          <w:color w:val="333333"/>
          <w:sz w:val="22"/>
          <w:szCs w:val="22"/>
        </w:rPr>
        <w:t>- автомобілі легкові, кузови до них, причепи та напівпричепи, мотоцикли, транспортні засоби, призначені для перевезення 10 осіб і більше, транспортні засоби для перевезення вантажів;</w:t>
      </w:r>
    </w:p>
    <w:p w:rsidR="006650EC" w:rsidRPr="00CE31DF" w:rsidRDefault="006650EC" w:rsidP="006650EC">
      <w:pPr>
        <w:pStyle w:val="a3"/>
        <w:shd w:val="clear" w:color="auto" w:fill="FFFFFF"/>
        <w:spacing w:before="0" w:beforeAutospacing="0" w:after="0" w:afterAutospacing="0"/>
        <w:ind w:firstLine="720"/>
        <w:jc w:val="both"/>
        <w:rPr>
          <w:color w:val="333333"/>
          <w:sz w:val="22"/>
          <w:szCs w:val="22"/>
        </w:rPr>
      </w:pPr>
      <w:r w:rsidRPr="00CE31DF">
        <w:rPr>
          <w:color w:val="333333"/>
          <w:sz w:val="22"/>
          <w:szCs w:val="22"/>
        </w:rPr>
        <w:t>- електрична енергія.</w:t>
      </w:r>
    </w:p>
    <w:p w:rsidR="006650EC" w:rsidRPr="006B5095" w:rsidRDefault="006650EC" w:rsidP="006650EC">
      <w:pPr>
        <w:pStyle w:val="a3"/>
        <w:shd w:val="clear" w:color="auto" w:fill="FFFFFF"/>
        <w:spacing w:before="0" w:beforeAutospacing="0" w:after="300" w:afterAutospacing="0"/>
        <w:ind w:firstLine="720"/>
        <w:jc w:val="both"/>
        <w:rPr>
          <w:color w:val="333333"/>
          <w:sz w:val="22"/>
          <w:szCs w:val="22"/>
        </w:rPr>
      </w:pPr>
      <w:r w:rsidRPr="00CE31DF">
        <w:rPr>
          <w:color w:val="333333"/>
          <w:sz w:val="22"/>
          <w:szCs w:val="22"/>
        </w:rPr>
        <w:t>У разі, якщо розрахунки за ці товари проводитимуться готівкою або за допомогою платіжних карток, що вимагає застосування РРО, то в такий РРО необхідно застосувати режи</w:t>
      </w:r>
      <w:r w:rsidRPr="00CE31DF">
        <w:rPr>
          <w:color w:val="333333"/>
          <w:sz w:val="22"/>
          <w:szCs w:val="22"/>
        </w:rPr>
        <w:softHyphen/>
        <w:t>м попереднього програмування найменування таких товарів та їх кодів згідно з УКТ ЗЕД.</w:t>
      </w:r>
    </w:p>
    <w:p w:rsidR="006650EC" w:rsidRPr="009902E1" w:rsidRDefault="006650EC" w:rsidP="006650EC">
      <w:pPr>
        <w:ind w:firstLine="6300"/>
        <w:rPr>
          <w:b/>
          <w:sz w:val="22"/>
          <w:szCs w:val="22"/>
          <w:lang w:val="en-US"/>
        </w:rPr>
      </w:pPr>
      <w:r>
        <w:rPr>
          <w:b/>
          <w:lang w:val="en-US"/>
        </w:rPr>
        <w:t xml:space="preserve">            </w:t>
      </w:r>
      <w:r w:rsidRPr="009902E1">
        <w:rPr>
          <w:b/>
          <w:sz w:val="22"/>
          <w:szCs w:val="22"/>
          <w:lang w:val="uk-UA"/>
        </w:rPr>
        <w:t>Старобільське управління</w:t>
      </w:r>
    </w:p>
    <w:p w:rsidR="00206B8B" w:rsidRDefault="00206B8B" w:rsidP="00206B8B">
      <w:bookmarkStart w:id="0" w:name="_GoBack"/>
      <w:bookmarkEnd w:id="0"/>
    </w:p>
    <w:sectPr w:rsidR="00206B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BC"/>
    <w:rsid w:val="000B7C7D"/>
    <w:rsid w:val="00206B8B"/>
    <w:rsid w:val="002932BC"/>
    <w:rsid w:val="006650EC"/>
    <w:rsid w:val="009756E8"/>
    <w:rsid w:val="00980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56F87"/>
  <w15:chartTrackingRefBased/>
  <w15:docId w15:val="{800E78D0-10C6-4598-A5B5-D10B4C867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6E8"/>
    <w:pPr>
      <w:autoSpaceDE w:val="0"/>
      <w:autoSpaceDN w:val="0"/>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980981"/>
    <w:pPr>
      <w:keepNext/>
      <w:jc w:val="center"/>
      <w:outlineLvl w:val="0"/>
    </w:pPr>
    <w:rPr>
      <w:noProof/>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80981"/>
    <w:rPr>
      <w:rFonts w:ascii="Times New Roman" w:eastAsia="Times New Roman" w:hAnsi="Times New Roman" w:cs="Times New Roman"/>
      <w:noProof/>
      <w:sz w:val="28"/>
      <w:szCs w:val="28"/>
      <w:lang w:val="en-US" w:eastAsia="uk-UA"/>
    </w:rPr>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1"/>
    <w:uiPriority w:val="99"/>
    <w:rsid w:val="00980981"/>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980981"/>
    <w:pPr>
      <w:autoSpaceDE/>
      <w:autoSpaceDN/>
    </w:pPr>
    <w:rPr>
      <w:rFonts w:ascii="Verdana" w:hAnsi="Verdana" w:cs="Verdana"/>
      <w:sz w:val="20"/>
      <w:szCs w:val="20"/>
      <w:lang w:val="en-US" w:eastAsia="en-US"/>
    </w:rPr>
  </w:style>
  <w:style w:type="character" w:customStyle="1" w:styleId="1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980981"/>
    <w:rPr>
      <w:rFonts w:ascii="Times New Roman" w:eastAsia="Times New Roman" w:hAnsi="Times New Roman" w:cs="Times New Roman"/>
      <w:sz w:val="24"/>
      <w:szCs w:val="24"/>
      <w:lang w:eastAsia="ru-RU"/>
    </w:rPr>
  </w:style>
  <w:style w:type="paragraph" w:customStyle="1" w:styleId="listparagraph">
    <w:name w:val="listparagraph"/>
    <w:basedOn w:val="a"/>
    <w:uiPriority w:val="99"/>
    <w:rsid w:val="006650EC"/>
    <w:pPr>
      <w:autoSpaceDE/>
      <w:autoSpaceDN/>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cs.dtkt.ua/doc/1011.47.172?page=30%23st215" TargetMode="External"/><Relationship Id="rId4" Type="http://schemas.openxmlformats.org/officeDocument/2006/relationships/hyperlink" Target="https://docs.dtkt.ua/doc/2755-17?page=3%23pn4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255</Words>
  <Characters>1458</Characters>
  <Application>Microsoft Office Word</Application>
  <DocSecurity>0</DocSecurity>
  <Lines>12</Lines>
  <Paragraphs>3</Paragraphs>
  <ScaleCrop>false</ScaleCrop>
  <Company>SPecialiST RePack</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5</cp:revision>
  <dcterms:created xsi:type="dcterms:W3CDTF">2020-02-17T08:54:00Z</dcterms:created>
  <dcterms:modified xsi:type="dcterms:W3CDTF">2020-02-17T09:03:00Z</dcterms:modified>
</cp:coreProperties>
</file>