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F1D" w:rsidRDefault="00A60F1D" w:rsidP="00A60F1D">
      <w:pPr>
        <w:shd w:val="clear" w:color="auto" w:fill="FFFFFF"/>
        <w:spacing w:line="180" w:lineRule="atLeast"/>
        <w:jc w:val="center"/>
        <w:rPr>
          <w:color w:val="333333"/>
          <w:sz w:val="22"/>
          <w:szCs w:val="22"/>
          <w:lang w:val="uk-UA"/>
        </w:rPr>
      </w:pPr>
      <w:r w:rsidRPr="007E4CC2">
        <w:rPr>
          <w:b/>
          <w:color w:val="333333"/>
          <w:sz w:val="22"/>
          <w:szCs w:val="22"/>
          <w:lang w:val="uk-UA"/>
        </w:rPr>
        <w:t>Випадки не застосування РРО до 01.01.2021 року</w:t>
      </w:r>
    </w:p>
    <w:p w:rsidR="00A60F1D" w:rsidRPr="007E4CC2" w:rsidRDefault="00A60F1D" w:rsidP="00A60F1D">
      <w:pPr>
        <w:shd w:val="clear" w:color="auto" w:fill="FFFFFF"/>
        <w:spacing w:line="180" w:lineRule="atLeast"/>
        <w:jc w:val="center"/>
        <w:rPr>
          <w:color w:val="333333"/>
          <w:sz w:val="22"/>
          <w:szCs w:val="22"/>
          <w:lang w:val="uk-UA"/>
        </w:rPr>
      </w:pPr>
    </w:p>
    <w:p w:rsidR="00A60F1D" w:rsidRPr="005C3168" w:rsidRDefault="00A60F1D" w:rsidP="00A60F1D">
      <w:pPr>
        <w:pStyle w:val="a3"/>
        <w:shd w:val="clear" w:color="auto" w:fill="FFFFFF"/>
        <w:spacing w:before="0" w:beforeAutospacing="0" w:after="225" w:afterAutospacing="0"/>
        <w:ind w:firstLine="720"/>
        <w:jc w:val="both"/>
        <w:rPr>
          <w:color w:val="333333"/>
          <w:sz w:val="22"/>
          <w:szCs w:val="22"/>
        </w:rPr>
      </w:pPr>
      <w:r w:rsidRPr="005C3168">
        <w:rPr>
          <w:color w:val="333333"/>
          <w:sz w:val="22"/>
          <w:szCs w:val="22"/>
        </w:rPr>
        <w:t>Законом України від 20 вересня 2019 року №129-IX «Про внесення змін до Податкового кодексу України щодо детінізації розрахунків у сфері торгівлі і послуг» (далі – Закон №129), з врахуванням змін, внесених Законом України від 17 березня 2020 року № 533-ІХ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коронавірусної хвороби (COVID-19)», який набирає чинності 01.08.2020, вносяться зміни до Податкового кодексу України (далі – ПКУ), згідно з якими, зокрема, викладено в новій редакції п. 296.10 ст. 296 ПКУ та доповнено п. 61 підрозд. 10 розд. XX «Інші перехідні положення» ПКУ.</w:t>
      </w:r>
    </w:p>
    <w:p w:rsidR="00A60F1D" w:rsidRPr="005C3168" w:rsidRDefault="00A60F1D" w:rsidP="00A60F1D">
      <w:pPr>
        <w:pStyle w:val="a3"/>
        <w:shd w:val="clear" w:color="auto" w:fill="FFFFFF"/>
        <w:spacing w:before="0" w:beforeAutospacing="0" w:after="225" w:afterAutospacing="0"/>
        <w:ind w:firstLine="720"/>
        <w:jc w:val="both"/>
        <w:rPr>
          <w:color w:val="333333"/>
          <w:sz w:val="22"/>
          <w:szCs w:val="22"/>
        </w:rPr>
      </w:pPr>
      <w:r w:rsidRPr="005C3168">
        <w:rPr>
          <w:color w:val="333333"/>
          <w:sz w:val="22"/>
          <w:szCs w:val="22"/>
        </w:rPr>
        <w:t>Разом з тим, Законом України від 20 вересня 2019 року №128-IX «Про внесення змін до Закону України «Про застосування реєстраторів розрахункових операцій у сфері торгівлі, громадського харчування та послуг» та інших законів України щодо детінізації розрахунків у сфері торгівлі та послуг» (далі – Закон № 128), який відповідно до Закону України від 17 березня 2020 року №533-ІХ «Про внесення змін до Податкового кодексу України та інших законів України щодо підтримки платників податків на період здійснення заходів, спрямованих на запобігання виникненню і поширенню коронавірусної хвороби (COVID-19)» набирає чинності 01.08.2020, вносяться зміни, зокрема, до Закону України від 06 липня 1995 року №265/95-ВР «Про застосування реєстраторів розрахункових операцій у сфері торгівлі, громадського харчування та послуг» (далі – Закон №265), відповідно до яких, зокрема, викладено в новій редакції ст.ст. 3 та 9 Закону №265.</w:t>
      </w:r>
    </w:p>
    <w:p w:rsidR="00A60F1D" w:rsidRPr="005C3168" w:rsidRDefault="00A60F1D" w:rsidP="00A60F1D">
      <w:pPr>
        <w:pStyle w:val="a3"/>
        <w:shd w:val="clear" w:color="auto" w:fill="FFFFFF"/>
        <w:spacing w:before="0" w:beforeAutospacing="0" w:after="225" w:afterAutospacing="0"/>
        <w:ind w:firstLine="720"/>
        <w:jc w:val="both"/>
        <w:rPr>
          <w:color w:val="333333"/>
          <w:sz w:val="22"/>
          <w:szCs w:val="22"/>
        </w:rPr>
      </w:pPr>
      <w:r w:rsidRPr="005C3168">
        <w:rPr>
          <w:color w:val="333333"/>
          <w:sz w:val="22"/>
          <w:szCs w:val="22"/>
        </w:rPr>
        <w:t>Згідно з преамбулою Закону №265 (у редакції Закону №128) Закон №265 визначає правові засади застосування реєстраторів розрахункових операцій (далі – РРО) та програмних реєстраторів розрахункових операцій у сфері торгівлі, громадського харчування та послуг (далі – програмний РРО). Дія його поширюється на усіх суб’єктів господарювання, їх господарські одиниці та представників (уповноважених осіб) суб’єктів господарювання, які здійснюють розрахункові операції у готівковій та/або безготівковій формі. Встановлення норм щодо незастосування РРО у інших законах, крім ПКУ, не допускається.</w:t>
      </w:r>
    </w:p>
    <w:p w:rsidR="00A60F1D" w:rsidRPr="005C3168" w:rsidRDefault="00A60F1D" w:rsidP="00A60F1D">
      <w:pPr>
        <w:pStyle w:val="a3"/>
        <w:shd w:val="clear" w:color="auto" w:fill="FFFFFF"/>
        <w:spacing w:before="0" w:beforeAutospacing="0" w:after="225" w:afterAutospacing="0"/>
        <w:ind w:firstLine="720"/>
        <w:jc w:val="both"/>
        <w:rPr>
          <w:color w:val="333333"/>
          <w:sz w:val="22"/>
          <w:szCs w:val="22"/>
        </w:rPr>
      </w:pPr>
      <w:r w:rsidRPr="005C3168">
        <w:rPr>
          <w:color w:val="333333"/>
          <w:sz w:val="22"/>
          <w:szCs w:val="22"/>
        </w:rPr>
        <w:t>Згідно з ст. 3 Закону №265 суб’єкти господарювання, які здійснюють розрахункові операції в готівковій та/або в безготівковій формі (із застосуванням платіжних карток, платіжних чеків, жетонів тощо) при продажу товарів (наданні послуг) у сфері торгівлі, громадського харчування та послуг, зокрема, зобов’язані 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або через зареєстровані фіскальним сервером контролюючого органу програмні РРО зі створенням у паперовій та/або електронній формі відповідних розрахункових документів, що підтверджують виконання розрахункових операцій, або у випадках, передбачених Законом № 265, із застосуванням зареєстрованих у встановленому порядку розрахункових книжок (далі – РК).</w:t>
      </w:r>
    </w:p>
    <w:p w:rsidR="00A60F1D" w:rsidRPr="005C3168" w:rsidRDefault="00A60F1D" w:rsidP="00A60F1D">
      <w:pPr>
        <w:pStyle w:val="a3"/>
        <w:shd w:val="clear" w:color="auto" w:fill="FFFFFF"/>
        <w:spacing w:before="0" w:beforeAutospacing="0" w:after="225" w:afterAutospacing="0"/>
        <w:ind w:firstLine="720"/>
        <w:jc w:val="both"/>
        <w:rPr>
          <w:color w:val="333333"/>
          <w:sz w:val="22"/>
          <w:szCs w:val="22"/>
        </w:rPr>
      </w:pPr>
      <w:r w:rsidRPr="005C3168">
        <w:rPr>
          <w:color w:val="333333"/>
          <w:sz w:val="22"/>
          <w:szCs w:val="22"/>
        </w:rPr>
        <w:t>Пунктом 6 ст. 9 Закону №265 визначено, що РРО та/або програмні РРО, РК не застосовуються при продажу товарів (наданні послуг) платниками єдиного податку (фізичними особами-підприємцями), які не застосовують РРО та/або програмні РРО відповідно до ПКУ.</w:t>
      </w:r>
    </w:p>
    <w:p w:rsidR="00A60F1D" w:rsidRPr="005C3168" w:rsidRDefault="00A60F1D" w:rsidP="00A60F1D">
      <w:pPr>
        <w:pStyle w:val="a3"/>
        <w:shd w:val="clear" w:color="auto" w:fill="FFFFFF"/>
        <w:spacing w:before="0" w:beforeAutospacing="0" w:after="225" w:afterAutospacing="0"/>
        <w:ind w:firstLine="720"/>
        <w:jc w:val="both"/>
        <w:rPr>
          <w:color w:val="333333"/>
          <w:sz w:val="22"/>
          <w:szCs w:val="22"/>
        </w:rPr>
      </w:pPr>
      <w:r w:rsidRPr="005C3168">
        <w:rPr>
          <w:color w:val="333333"/>
          <w:sz w:val="22"/>
          <w:szCs w:val="22"/>
        </w:rPr>
        <w:t>Відповідно до п. 296.10 ст. 296 ПКУ (у редакції Закону №129) РРО та/або програмні РРО не застосовуються платниками єдиного податку першої групи.</w:t>
      </w:r>
    </w:p>
    <w:p w:rsidR="00A60F1D" w:rsidRPr="005C3168" w:rsidRDefault="00A60F1D" w:rsidP="00A60F1D">
      <w:pPr>
        <w:pStyle w:val="a3"/>
        <w:shd w:val="clear" w:color="auto" w:fill="FFFFFF"/>
        <w:spacing w:before="0" w:beforeAutospacing="0" w:after="225" w:afterAutospacing="0"/>
        <w:ind w:firstLine="720"/>
        <w:jc w:val="both"/>
        <w:rPr>
          <w:color w:val="333333"/>
          <w:sz w:val="22"/>
          <w:szCs w:val="22"/>
        </w:rPr>
      </w:pPr>
      <w:r w:rsidRPr="005C3168">
        <w:rPr>
          <w:color w:val="333333"/>
          <w:sz w:val="22"/>
          <w:szCs w:val="22"/>
        </w:rPr>
        <w:t>Водночас п. 61 підрозд. 10 розд. XX «Інші перехідні положення» ПКУ (у редакції Закону №129) передбачено, що до 01 січня 2021 року РРО та/або програмні РРО не застосовуються платниками єдиного податку другої-четвертої груп (фізичними особами – підприємцями) незалежно від обраного виду діяльності, обсяг доходу яких протягом календарного року не перевищує 1000000 грн, крім тих, які здійснюють:</w:t>
      </w:r>
    </w:p>
    <w:p w:rsidR="00A60F1D" w:rsidRPr="005C3168" w:rsidRDefault="00A60F1D" w:rsidP="00A60F1D">
      <w:pPr>
        <w:pStyle w:val="a3"/>
        <w:shd w:val="clear" w:color="auto" w:fill="FFFFFF"/>
        <w:spacing w:before="0" w:beforeAutospacing="0" w:after="225" w:afterAutospacing="0"/>
        <w:ind w:firstLine="720"/>
        <w:jc w:val="both"/>
        <w:rPr>
          <w:color w:val="333333"/>
          <w:sz w:val="22"/>
          <w:szCs w:val="22"/>
        </w:rPr>
      </w:pPr>
      <w:r w:rsidRPr="005C3168">
        <w:rPr>
          <w:color w:val="333333"/>
          <w:sz w:val="22"/>
          <w:szCs w:val="22"/>
        </w:rPr>
        <w:t>- реалізацію технічно складних побутових товарів, що підлягають гарантійному ремонту;</w:t>
      </w:r>
    </w:p>
    <w:p w:rsidR="00A60F1D" w:rsidRDefault="00A60F1D" w:rsidP="00A60F1D">
      <w:pPr>
        <w:pStyle w:val="a3"/>
        <w:shd w:val="clear" w:color="auto" w:fill="FFFFFF"/>
        <w:spacing w:before="0" w:beforeAutospacing="0" w:after="225" w:afterAutospacing="0"/>
        <w:ind w:firstLine="720"/>
        <w:jc w:val="both"/>
        <w:rPr>
          <w:lang w:val="uk-UA"/>
        </w:rPr>
      </w:pPr>
      <w:r w:rsidRPr="005C3168">
        <w:t>- реалізацію лікарських засобів та виробів медичного призначення.</w:t>
      </w:r>
    </w:p>
    <w:p w:rsidR="00A60F1D" w:rsidRPr="00343C8D" w:rsidRDefault="00A60F1D" w:rsidP="00A60F1D">
      <w:pPr>
        <w:jc w:val="right"/>
        <w:rPr>
          <w:b/>
          <w:lang w:val="uk-UA"/>
        </w:rPr>
      </w:pPr>
      <w:r w:rsidRPr="00343C8D">
        <w:rPr>
          <w:b/>
          <w:lang w:val="uk-UA"/>
        </w:rPr>
        <w:t>Старобільське управління</w:t>
      </w:r>
    </w:p>
    <w:p w:rsidR="00A569C3" w:rsidRDefault="00A569C3">
      <w:bookmarkStart w:id="0" w:name="_GoBack"/>
      <w:bookmarkEnd w:id="0"/>
    </w:p>
    <w:sectPr w:rsidR="00A569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F0775"/>
    <w:rsid w:val="009450D2"/>
    <w:rsid w:val="00A569C3"/>
    <w:rsid w:val="00A60F1D"/>
    <w:rsid w:val="00AA0CCF"/>
    <w:rsid w:val="00DD78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9D52"/>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3"/>
    <w:uiPriority w:val="99"/>
    <w:locked/>
    <w:rsid w:val="009450D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608</Words>
  <Characters>3471</Characters>
  <Application>Microsoft Office Word</Application>
  <DocSecurity>0</DocSecurity>
  <Lines>28</Lines>
  <Paragraphs>8</Paragraphs>
  <ScaleCrop>false</ScaleCrop>
  <Company>SPecialiST RePack</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5</cp:revision>
  <dcterms:created xsi:type="dcterms:W3CDTF">2020-04-13T07:31:00Z</dcterms:created>
  <dcterms:modified xsi:type="dcterms:W3CDTF">2020-04-13T07:39:00Z</dcterms:modified>
</cp:coreProperties>
</file>