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06C" w:rsidRDefault="0043606C" w:rsidP="0043606C">
      <w:pPr>
        <w:shd w:val="clear" w:color="auto" w:fill="FFFFFF"/>
        <w:spacing w:line="180" w:lineRule="atLeast"/>
        <w:jc w:val="center"/>
        <w:rPr>
          <w:b/>
          <w:color w:val="4A4A4A"/>
          <w:bdr w:val="none" w:sz="0" w:space="0" w:color="auto" w:frame="1"/>
          <w:lang w:val="en-US" w:eastAsia="ru-RU"/>
        </w:rPr>
      </w:pPr>
      <w:r w:rsidRPr="00D27EE2">
        <w:rPr>
          <w:b/>
          <w:color w:val="4A4A4A"/>
          <w:bdr w:val="none" w:sz="0" w:space="0" w:color="auto" w:frame="1"/>
          <w:lang w:eastAsia="ru-RU"/>
        </w:rPr>
        <w:t>Зміни в оподаткуванні акцизним податком тютюнових виробів</w:t>
      </w:r>
    </w:p>
    <w:p w:rsidR="0043606C" w:rsidRPr="00C8615E" w:rsidRDefault="0043606C" w:rsidP="0043606C">
      <w:pPr>
        <w:shd w:val="clear" w:color="auto" w:fill="FFFFFF"/>
        <w:spacing w:line="180" w:lineRule="atLeast"/>
        <w:jc w:val="center"/>
        <w:rPr>
          <w:b/>
          <w:color w:val="4A4A4A"/>
          <w:bdr w:val="none" w:sz="0" w:space="0" w:color="auto" w:frame="1"/>
          <w:lang w:val="en-US" w:eastAsia="ru-RU"/>
        </w:rPr>
      </w:pP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r w:rsidRPr="00D27EE2">
        <w:rPr>
          <w:color w:val="4A4A4A"/>
          <w:sz w:val="22"/>
          <w:szCs w:val="22"/>
          <w:bdr w:val="none" w:sz="0" w:space="0" w:color="auto" w:frame="1"/>
        </w:rPr>
        <w:t>Старобільське управління Головного управління ДПС у Луганській області інформує, що 23.05.2020 р. набрав чинності Закон України від 16.01.2020 р. №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(далі – Закон № 466), за винятком окремих норм, які наберуть чинності пізніше.</w:t>
      </w: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r w:rsidRPr="00D27EE2">
        <w:rPr>
          <w:color w:val="4A4A4A"/>
          <w:sz w:val="22"/>
          <w:szCs w:val="22"/>
          <w:bdr w:val="none" w:sz="0" w:space="0" w:color="auto" w:frame="1"/>
        </w:rPr>
        <w:t>З 01.01.2021 року набирають чинності норми Закону № 466 в частині оподаткування акцизним податком тютюнових виробів, зокрема:</w:t>
      </w: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r w:rsidRPr="00D27EE2">
        <w:rPr>
          <w:color w:val="4A4A4A"/>
          <w:sz w:val="22"/>
          <w:szCs w:val="22"/>
          <w:bdr w:val="none" w:sz="0" w:space="0" w:color="auto" w:frame="1"/>
        </w:rPr>
        <w:t>- перелік підакцизних товарів доповнено новою позицією - рідини, що використовуються в електронних сигаретах, на які встановлена ставка акцизного податку в евро за 1 літр;- рідини, що використовуються в електронних сигаретах, маркуються марками акцизного податку, які повинні мати окремий номер та позначення про квартал і рік випуску марки;</w:t>
      </w: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r w:rsidRPr="00D27EE2">
        <w:rPr>
          <w:color w:val="4A4A4A"/>
          <w:sz w:val="22"/>
          <w:szCs w:val="22"/>
          <w:bdr w:val="none" w:sz="0" w:space="0" w:color="auto" w:frame="1"/>
        </w:rPr>
        <w:t>- запроваджено нові поняття електронна сигарета та рідини, що використовуються в електронних сигаретах;</w:t>
      </w: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r w:rsidRPr="00D27EE2">
        <w:rPr>
          <w:color w:val="4A4A4A"/>
          <w:sz w:val="22"/>
          <w:szCs w:val="22"/>
          <w:bdr w:val="none" w:sz="0" w:space="0" w:color="auto" w:frame="1"/>
        </w:rPr>
        <w:t>- вводяться нові види марок (РІ - «рідина імпортна», РВ - «рідина вітчизняна»), на які передбачено облік та звітування виробниками та Імпортерами;</w:t>
      </w: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r w:rsidRPr="00D27EE2">
        <w:rPr>
          <w:color w:val="4A4A4A"/>
          <w:sz w:val="22"/>
          <w:szCs w:val="22"/>
          <w:bdr w:val="none" w:sz="0" w:space="0" w:color="auto" w:frame="1"/>
        </w:rPr>
        <w:t>- встановлено окрему ставку акцизного податку на тютюновмісні вироби для електричного нагрівання (ТВЕН) за допомогою підігрівана з електронним управлінням в гривнах за 1000 штук;</w:t>
      </w: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r w:rsidRPr="00D27EE2">
        <w:rPr>
          <w:color w:val="4A4A4A"/>
          <w:sz w:val="22"/>
          <w:szCs w:val="22"/>
          <w:bdr w:val="none" w:sz="0" w:space="0" w:color="auto" w:frame="1"/>
        </w:rPr>
        <w:t xml:space="preserve">- встановлено окрему специфічну ставку акцизного податку на сигарили, включаючи сигарили з відрізаними кінцями, з вмістом тютюну, в гривнах за 1000 штук, але не менше спеціфічної ставки за </w:t>
      </w:r>
      <w:smartTag w:uri="urn:schemas-microsoft-com:office:smarttags" w:element="metricconverter">
        <w:smartTagPr>
          <w:attr w:name="ProductID" w:val="1 кг"/>
        </w:smartTagPr>
        <w:r w:rsidRPr="00D27EE2">
          <w:rPr>
            <w:color w:val="4A4A4A"/>
            <w:sz w:val="22"/>
            <w:szCs w:val="22"/>
            <w:bdr w:val="none" w:sz="0" w:space="0" w:color="auto" w:frame="1"/>
          </w:rPr>
          <w:t>1 кг</w:t>
        </w:r>
      </w:smartTag>
      <w:r w:rsidRPr="00D27EE2">
        <w:rPr>
          <w:color w:val="4A4A4A"/>
          <w:sz w:val="22"/>
          <w:szCs w:val="22"/>
          <w:bdr w:val="none" w:sz="0" w:space="0" w:color="auto" w:frame="1"/>
        </w:rPr>
        <w:t xml:space="preserve"> та адвалорну на цей вид тютюнових виробів у розмірі 12 відсотків;</w:t>
      </w: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r w:rsidRPr="00D27EE2">
        <w:rPr>
          <w:color w:val="4A4A4A"/>
          <w:sz w:val="22"/>
          <w:szCs w:val="22"/>
          <w:bdr w:val="none" w:sz="0" w:space="0" w:color="auto" w:frame="1"/>
        </w:rPr>
        <w:t>- на марку акцизного податку на сигарети, цигарки та сигарили передбачено додатково наносити кількість штук у пачці (упаковці);</w:t>
      </w: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r w:rsidRPr="00D27EE2">
        <w:rPr>
          <w:color w:val="4A4A4A"/>
          <w:sz w:val="22"/>
          <w:szCs w:val="22"/>
          <w:bdr w:val="none" w:sz="0" w:space="0" w:color="auto" w:frame="1"/>
        </w:rPr>
        <w:t>- новими позиціями доповнено перелік продукції, яка вважається немаркованою, а саме: сигарети, цигарки та сигарили, що вироблені після 1 січня 2021 року, в яких кількість одиниць у пачці (упаковці) не відповідає кількості одиниць, зазначеній на марках акцизного податку; рідини, що використовуються в електронних сигаретах, вироблених до 1 січня 2021 року;- марки акцизного податку, надруковані до 1 січня 2021 року, на яких не позначено кількість одиниць у пачці (упаковці), повинні бути використані до 1 липня 2021 року, а марковані такими марками тютюнові вироби знаходяться в обігу до їх повної реалізації в межах терміну придатності для споживання;</w:t>
      </w: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r w:rsidRPr="00D27EE2">
        <w:rPr>
          <w:color w:val="4A4A4A"/>
          <w:sz w:val="22"/>
          <w:szCs w:val="22"/>
          <w:bdr w:val="none" w:sz="0" w:space="0" w:color="auto" w:frame="1"/>
        </w:rPr>
        <w:t>Крім того, Законом № 466 встановлені тимчасові, з 1 січня 2021 року до 31 грудня 2024 року включно, графіки підвищення ставок акцизного податку та мінімального акцизного податкового зобов’язання на тютюнові вироби, тютюн та промислові замінники тютюну.</w:t>
      </w:r>
    </w:p>
    <w:p w:rsidR="0043606C" w:rsidRPr="00D27EE2" w:rsidRDefault="0043606C" w:rsidP="0043606C">
      <w:pPr>
        <w:pStyle w:val="a3"/>
        <w:shd w:val="clear" w:color="auto" w:fill="FFFFFF"/>
        <w:spacing w:before="0" w:beforeAutospacing="0" w:after="0" w:afterAutospacing="0"/>
        <w:ind w:firstLine="720"/>
        <w:jc w:val="both"/>
        <w:rPr>
          <w:color w:val="4A4A4A"/>
          <w:sz w:val="22"/>
          <w:szCs w:val="22"/>
          <w:bdr w:val="none" w:sz="0" w:space="0" w:color="auto" w:frame="1"/>
        </w:rPr>
      </w:pPr>
    </w:p>
    <w:p w:rsidR="0043606C" w:rsidRPr="00D27EE2" w:rsidRDefault="0043606C" w:rsidP="0043606C">
      <w:pPr>
        <w:pStyle w:val="nospacing"/>
        <w:shd w:val="clear" w:color="auto" w:fill="FFFFFF"/>
        <w:spacing w:before="0" w:beforeAutospacing="0" w:after="0" w:afterAutospacing="0"/>
        <w:ind w:firstLine="567"/>
        <w:jc w:val="right"/>
        <w:rPr>
          <w:b/>
          <w:color w:val="4A4A4A"/>
          <w:sz w:val="22"/>
          <w:szCs w:val="22"/>
          <w:bdr w:val="none" w:sz="0" w:space="0" w:color="auto" w:frame="1"/>
        </w:rPr>
      </w:pPr>
      <w:r w:rsidRPr="00D27EE2">
        <w:rPr>
          <w:b/>
          <w:color w:val="4A4A4A"/>
          <w:sz w:val="22"/>
          <w:szCs w:val="22"/>
          <w:bdr w:val="none" w:sz="0" w:space="0" w:color="auto" w:frame="1"/>
        </w:rPr>
        <w:t>Старобільське управління</w:t>
      </w: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679E7002"/>
    <w:multiLevelType w:val="hybridMultilevel"/>
    <w:tmpl w:val="A6F48E92"/>
    <w:lvl w:ilvl="0" w:tplc="C78A6E5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25E64"/>
    <w:rsid w:val="000A0818"/>
    <w:rsid w:val="000F0775"/>
    <w:rsid w:val="00217636"/>
    <w:rsid w:val="002F7BE1"/>
    <w:rsid w:val="0040285F"/>
    <w:rsid w:val="0043606C"/>
    <w:rsid w:val="00461EE2"/>
    <w:rsid w:val="004776B2"/>
    <w:rsid w:val="00497C09"/>
    <w:rsid w:val="004B6BC6"/>
    <w:rsid w:val="005026AD"/>
    <w:rsid w:val="00505A56"/>
    <w:rsid w:val="005A64ED"/>
    <w:rsid w:val="00703002"/>
    <w:rsid w:val="0072366C"/>
    <w:rsid w:val="00776D1E"/>
    <w:rsid w:val="007B2085"/>
    <w:rsid w:val="008276A4"/>
    <w:rsid w:val="008A6D29"/>
    <w:rsid w:val="009450D2"/>
    <w:rsid w:val="00A244E0"/>
    <w:rsid w:val="00A569C3"/>
    <w:rsid w:val="00A60F1D"/>
    <w:rsid w:val="00A85D21"/>
    <w:rsid w:val="00AA0CCF"/>
    <w:rsid w:val="00AE1D78"/>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3AB01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uiPriority w:val="99"/>
    <w:rsid w:val="00497C09"/>
    <w:pPr>
      <w:widowControl w:val="0"/>
      <w:adjustRightInd w:val="0"/>
      <w:spacing w:line="301" w:lineRule="exact"/>
      <w:ind w:firstLine="663"/>
      <w:jc w:val="both"/>
    </w:pPr>
    <w:rPr>
      <w:lang w:eastAsia="ru-RU"/>
    </w:rPr>
  </w:style>
  <w:style w:type="character" w:styleId="a8">
    <w:name w:val="Strong"/>
    <w:basedOn w:val="a0"/>
    <w:uiPriority w:val="99"/>
    <w:qFormat/>
    <w:rsid w:val="004776B2"/>
    <w:rPr>
      <w:rFonts w:cs="Times New Roman"/>
      <w:b/>
      <w:bCs/>
    </w:rPr>
  </w:style>
  <w:style w:type="paragraph" w:customStyle="1" w:styleId="13">
    <w:name w:val="1"/>
    <w:basedOn w:val="a"/>
    <w:uiPriority w:val="99"/>
    <w:rsid w:val="004776B2"/>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1391</TotalTime>
  <Pages>1</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31</cp:revision>
  <dcterms:created xsi:type="dcterms:W3CDTF">2020-04-13T07:31:00Z</dcterms:created>
  <dcterms:modified xsi:type="dcterms:W3CDTF">2020-07-01T09:09:00Z</dcterms:modified>
</cp:coreProperties>
</file>