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C6E" w:rsidRDefault="00773C6E" w:rsidP="00773C6E">
      <w:bookmarkStart w:id="0" w:name="_GoBack"/>
      <w:r>
        <w:t>Доопрацьований проект конституційних змін: приводів для дискусії усе ще вистачає</w:t>
      </w:r>
    </w:p>
    <w:bookmarkEnd w:id="0"/>
    <w:p w:rsidR="00773C6E" w:rsidRDefault="00773C6E" w:rsidP="00773C6E">
      <w:r>
        <w:t>Автор: Олена Бойко, народний депутат України VІII скликання, кандидат наук з державного управління</w:t>
      </w:r>
    </w:p>
    <w:p w:rsidR="00773C6E" w:rsidRDefault="00773C6E" w:rsidP="00773C6E"/>
    <w:p w:rsidR="00773C6E" w:rsidRDefault="00773C6E" w:rsidP="00773C6E">
      <w:r>
        <w:t>Без сумніву, є позитивом прагнення доопрацювання тексту змін до Конституції України в частині децентралізації (законопроект №2598). Проте в оновленому тексті законопроекту з’явились нові правки і пропозиції, тому дискусія триває. І з огляду на це, варто неупереджено проаналізувати пропоновані зміни.</w:t>
      </w:r>
    </w:p>
    <w:p w:rsidR="00773C6E" w:rsidRDefault="00773C6E" w:rsidP="00773C6E"/>
    <w:p w:rsidR="00773C6E" w:rsidRDefault="00773C6E" w:rsidP="00773C6E">
      <w:r>
        <w:t xml:space="preserve"> </w:t>
      </w:r>
    </w:p>
    <w:p w:rsidR="00773C6E" w:rsidRDefault="00773C6E" w:rsidP="00773C6E"/>
    <w:p w:rsidR="00773C6E" w:rsidRDefault="00773C6E" w:rsidP="00773C6E">
      <w:r>
        <w:t>Позитивні зміни у 2598-доопрацьований (порівняно з версією 2598)</w:t>
      </w:r>
    </w:p>
    <w:p w:rsidR="00773C6E" w:rsidRDefault="00773C6E" w:rsidP="00773C6E">
      <w:r>
        <w:t>1. Уточнення змін щодо адміністративно-територіального устрою, а саме:</w:t>
      </w:r>
    </w:p>
    <w:p w:rsidR="00773C6E" w:rsidRDefault="00773C6E" w:rsidP="00773C6E"/>
    <w:p w:rsidR="00773C6E" w:rsidRDefault="00773C6E" w:rsidP="00773C6E">
      <w:r>
        <w:t>до системи адміністративно-територіального строю включено міста Київ та Севастополь</w:t>
      </w:r>
    </w:p>
    <w:p w:rsidR="00773C6E" w:rsidRDefault="00773C6E" w:rsidP="00773C6E">
      <w:r>
        <w:t xml:space="preserve">ст. 133 відкоригована з «Територію України складають громади» на більш відповідну для унітарної країни норму: «Територія України поділена на громади». </w:t>
      </w:r>
    </w:p>
    <w:p w:rsidR="00773C6E" w:rsidRDefault="00773C6E" w:rsidP="00773C6E">
      <w:r>
        <w:t>вилучена правка із ст. 140, якою пропонувалось визначати громаду як юридичну особу.</w:t>
      </w:r>
    </w:p>
    <w:p w:rsidR="00773C6E" w:rsidRDefault="00773C6E" w:rsidP="00773C6E">
      <w:r>
        <w:t>норма ст. 133 «Декілька суміжних громад становлять округ» змінено на «Декілька громад становлять округ.», отже вилучається контраверсійна вимога суміжності громад для утворення округу.</w:t>
      </w:r>
    </w:p>
    <w:p w:rsidR="00773C6E" w:rsidRDefault="00773C6E" w:rsidP="00773C6E">
      <w:r>
        <w:t>2. Уточнення змін в частині виконавчої влади:</w:t>
      </w:r>
    </w:p>
    <w:p w:rsidR="00773C6E" w:rsidRDefault="00773C6E" w:rsidP="00773C6E"/>
    <w:p w:rsidR="00773C6E" w:rsidRDefault="00773C6E" w:rsidP="00773C6E">
      <w:r>
        <w:t>уточнено повноваження префекта: вилучено із попередніх пропозицій проекту ч.3 ст. 119 «спрямовує і координує діяльність територіальних органів центральних органів виконавчої влади» як нехарактерні для префекта повноваження.</w:t>
      </w:r>
    </w:p>
    <w:p w:rsidR="00773C6E" w:rsidRDefault="00773C6E" w:rsidP="00773C6E">
      <w:r>
        <w:t>доопрацьовано ст. 144, де визначено додатково такі повноваження префекта: «Дію актів органів і посадових осіб місцевого самоврядування з мотивів їх невідповідності Конституції чи законам України призупиняє (було в проекті 2598– зупиняє) префект з одночасним зверненням до суду.». Проте ця норма потребує уточнення, оскільки іншими нормами змін до Конституції це повноваження Президента (до речі, у повноваженнях Президента залишено норму «зупиняє» акти).</w:t>
      </w:r>
    </w:p>
    <w:p w:rsidR="00773C6E" w:rsidRDefault="00773C6E" w:rsidP="00773C6E">
      <w:r>
        <w:t>вилучена норма попередньої редакції «представництва держави» в округах і областях, у місті Києві префектом (ст. 118). Таким чином, префект «вписується» у систему виконавчої влади.</w:t>
      </w:r>
    </w:p>
    <w:p w:rsidR="00773C6E" w:rsidRDefault="00773C6E" w:rsidP="00773C6E">
      <w:r>
        <w:t>3. Уточнення змін в частині місцевого самоврядування:</w:t>
      </w:r>
    </w:p>
    <w:p w:rsidR="00773C6E" w:rsidRDefault="00773C6E" w:rsidP="00773C6E"/>
    <w:p w:rsidR="00773C6E" w:rsidRDefault="00773C6E" w:rsidP="00773C6E">
      <w:r>
        <w:t xml:space="preserve"> у ст. 141 повертаються принципи активного виборчого права (які були вилучені у 2598, а це звужувало права громадян) : «Право голосу на виборах голови громади, депутатів ради громади, </w:t>
      </w:r>
      <w:r>
        <w:lastRenderedPageBreak/>
        <w:t>окружної, обласної ради мають громадяни України, які постійно проживають на території відповідної громади, досягли на день проведення виборів вісімнадцяти років і не визнані судом недієздатними».</w:t>
      </w:r>
    </w:p>
    <w:p w:rsidR="00773C6E" w:rsidRDefault="00773C6E" w:rsidP="00773C6E">
      <w:r>
        <w:t>повернуто строк повноважень голови громади, депутатів ради громади, окружної, обласної ради, обраних на чергових виборах : «становить п’ять років».</w:t>
      </w:r>
    </w:p>
    <w:p w:rsidR="00773C6E" w:rsidRDefault="00773C6E" w:rsidP="00773C6E">
      <w:r>
        <w:t>вилучено пропозиції щодо строку повноважень голови окружної, обласної ради на один рік. Норма щодо ротації голови окружної, обласної ради також вилучена (ст.141).</w:t>
      </w:r>
    </w:p>
    <w:p w:rsidR="00773C6E" w:rsidRDefault="00773C6E" w:rsidP="00773C6E">
      <w:r>
        <w:t xml:space="preserve">позитивом є вилучення у доопрацьованому проекті норми ст. 142 «об'єкти спільної власності громад перебувають в управлінні окружної чи обласної ради». </w:t>
      </w:r>
    </w:p>
    <w:p w:rsidR="00773C6E" w:rsidRDefault="00773C6E" w:rsidP="00773C6E">
      <w:r>
        <w:t>4. Спроба уточнення понятійного апарату: у ч. 29 ст. 85 вилучена назва «поселення» (як і далі по тексту), яка використовувалась паралельно з «місто», «село», «селище», «громада».</w:t>
      </w:r>
    </w:p>
    <w:p w:rsidR="00773C6E" w:rsidRDefault="00773C6E" w:rsidP="00773C6E"/>
    <w:p w:rsidR="00773C6E" w:rsidRDefault="00773C6E" w:rsidP="00773C6E">
      <w:r>
        <w:t>5. Ряд техніко-юридичних правок.</w:t>
      </w:r>
    </w:p>
    <w:p w:rsidR="00773C6E" w:rsidRDefault="00773C6E" w:rsidP="00773C6E"/>
    <w:p w:rsidR="00773C6E" w:rsidRDefault="00773C6E" w:rsidP="00773C6E">
      <w:r>
        <w:t xml:space="preserve"> </w:t>
      </w:r>
    </w:p>
    <w:p w:rsidR="00773C6E" w:rsidRDefault="00773C6E" w:rsidP="00773C6E"/>
    <w:p w:rsidR="00773C6E" w:rsidRDefault="00773C6E" w:rsidP="00773C6E">
      <w:r>
        <w:t>Нові дискусійні зміни:</w:t>
      </w:r>
    </w:p>
    <w:p w:rsidR="00773C6E" w:rsidRDefault="00773C6E" w:rsidP="00773C6E">
      <w:r>
        <w:t>1. З’являються нові повноваження Верховної Ради України:</w:t>
      </w:r>
    </w:p>
    <w:p w:rsidR="00773C6E" w:rsidRDefault="00773C6E" w:rsidP="00773C6E"/>
    <w:p w:rsidR="00773C6E" w:rsidRDefault="00773C6E" w:rsidP="00773C6E">
      <w:r>
        <w:t>новими змінами до ч. 30 ст. 85 вводяться нові повноваження Верховної Ради України: «дострокове припинення повноважень голови громади, ради громади, окружної, обласної ради у випадках, передбачених Конституцією України». Це питання дискусійне. При цьому у ст. 141 пропонуються такі зміни: «Підстави і порядок дострокового припинення повноважень голови громади, депутата чи складу ради громади, окружної, обласної ради визначаються Конституцією і законами України». Отже, змінами до різних статей пропонується різний підхід: в одному випадку «у випадках, передбачених Конституцією України», в іншому - підстави та порядок визначається не лише Конституцією, а й «законами». Таке різночитання конституційних норм недопустиме.</w:t>
      </w:r>
    </w:p>
    <w:p w:rsidR="00773C6E" w:rsidRDefault="00773C6E" w:rsidP="00773C6E">
      <w:r>
        <w:t>Вилучається норма щодо призначення позачергових та чергових виборів Верховною Радою України (ч. 30 ст. 85 та ст. 141). При цьому незрозуміло, хто буде суб’єктом призначення таких виборів у разі запропонованих змін до Конституції.</w:t>
      </w:r>
    </w:p>
    <w:p w:rsidR="00773C6E" w:rsidRDefault="00773C6E" w:rsidP="00773C6E">
      <w:r>
        <w:t>Неприйнятною є нова пропозиція проекту, де у ч. 2 прикінцевих положень до Конституції України надається Верховній Раді України імперативне доручення: «16-2. Після набуття чинності Законом України "Про внесення змін до Конституції України (щодо децентралізації влади)":…2) протягом 60 днів приймається закон, яким визначається адміністративно-територіальний устрій;».</w:t>
      </w:r>
    </w:p>
    <w:p w:rsidR="00773C6E" w:rsidRDefault="00773C6E" w:rsidP="00773C6E">
      <w:r>
        <w:t>Виникає питання: до змін до Конституції такий закон не може бути прийнятим? У разі неприйняття ВРУ цього закону – це порушення Конституції – які санкції для народних депутатів?</w:t>
      </w:r>
    </w:p>
    <w:p w:rsidR="00773C6E" w:rsidRDefault="00773C6E" w:rsidP="00773C6E"/>
    <w:p w:rsidR="00773C6E" w:rsidRDefault="00773C6E" w:rsidP="00773C6E">
      <w:r>
        <w:t>2. В частині адміністративно-територіального устрою:</w:t>
      </w:r>
    </w:p>
    <w:p w:rsidR="00773C6E" w:rsidRDefault="00773C6E" w:rsidP="00773C6E"/>
    <w:p w:rsidR="00773C6E" w:rsidRDefault="00773C6E" w:rsidP="00773C6E">
      <w:r>
        <w:lastRenderedPageBreak/>
        <w:t>нова плутанина в назві адмінтеродиниць: в останньому абз. ст. 140 виник новий термін «міська громада». Не зрозуміло таке разове використання в тексті Конституції цього терміну («сільська» та «селищна» громада відсутні у нормах змін).</w:t>
      </w:r>
    </w:p>
    <w:p w:rsidR="00773C6E" w:rsidRDefault="00773C6E" w:rsidP="00773C6E">
      <w:r>
        <w:t>важливо звернути увагу на новацію у ч.16 ст. 92, де зазначено, що виключно законами у тому числі встановлюється «статус адміністративно-територіальних одиниць; статус міста Києва як столиці України». Не можна назвати позитивом зміну з «правовий статус» (як це було у попередній редакції) на «статус», оскільки останнє є навіть ширшим поняттям від видового значення «правовий статус».  Крім того, ч.16 ст. 92 та ст. 133 встановлює можливість окремого статусу і для Києва (у чинній редакції – спеціальний статус). Це не є позитивною зміною. Отже, статус будь-якої окремої адмінтеродиниці може бути встановлений законом. Уточнення щодо неможливості статусу для окремої адмінтеродиниці відсутні.</w:t>
      </w:r>
    </w:p>
    <w:p w:rsidR="00773C6E" w:rsidRDefault="00773C6E" w:rsidP="00773C6E">
      <w:r>
        <w:t>із тексту ч.16 ст. 92 у доопрацьованому проекті вилучається норма, що виключно законами визначається «адміністративно-територіальний устрій». При цьому перелік областей до тексту «не повертається». Таким чином, не зрозуміло як визначається, наприклад, регіональний рівень (якщо ані Конституцією, ані законами)? А інші рівні?</w:t>
      </w:r>
    </w:p>
    <w:p w:rsidR="00773C6E" w:rsidRDefault="00773C6E" w:rsidP="00773C6E">
      <w:r>
        <w:t>3. У частині здійснення виконавчої влади:</w:t>
      </w:r>
    </w:p>
    <w:p w:rsidR="00773C6E" w:rsidRDefault="00773C6E" w:rsidP="00773C6E"/>
    <w:p w:rsidR="00773C6E" w:rsidRDefault="00773C6E" w:rsidP="00773C6E">
      <w:r>
        <w:t>до ч. 1 ст. 119 додається норма, що префект здійснює адміністративний нагляд за додержанням Конституції і законів України органами місцевого самоврядування «у випадках та порядку, визначених Конституцією та законами України». Це не є позитивом, оскільки повноваження префекта повинні бути вичерпними саме у тексті Конституції.</w:t>
      </w:r>
    </w:p>
    <w:p w:rsidR="00773C6E" w:rsidRDefault="00773C6E" w:rsidP="00773C6E">
      <w:r>
        <w:t>у доопрацьованому проекті (ч. 4 ст. 119)  з’являються нові повноваження префекта: «вносить Президенту України подання … про тимчасове зупинення у зв’язку з цим повноважень голови громади, складу ради громади, окружної, обласної ради». Це є дискусійним з огляду на відповідність положенням Європейської хартії місцевого самоврядування.</w:t>
      </w:r>
    </w:p>
    <w:p w:rsidR="00773C6E" w:rsidRDefault="00773C6E" w:rsidP="00773C6E">
      <w:r>
        <w:t>4. Щодо місцевого самоврядування:</w:t>
      </w:r>
    </w:p>
    <w:p w:rsidR="00773C6E" w:rsidRDefault="00773C6E" w:rsidP="00773C6E"/>
    <w:p w:rsidR="00773C6E" w:rsidRDefault="00773C6E" w:rsidP="00773C6E">
      <w:r>
        <w:t>Новими пропозиціями вилучається норма призначення позачергових і чергових  місцевих виборів Верховною Радою України (при цьому не уточнено, хто є суб’єктом їх призначення. І якщо щодо чергових це питання не критичне, оскільки у Конституції є термін їх проведення, то щодо позачергових – виникає правова невизначеність).</w:t>
      </w:r>
    </w:p>
    <w:p w:rsidR="00773C6E" w:rsidRDefault="00773C6E" w:rsidP="00773C6E"/>
    <w:p w:rsidR="00773C6E" w:rsidRDefault="00773C6E" w:rsidP="00773C6E">
      <w:r>
        <w:t xml:space="preserve"> </w:t>
      </w:r>
    </w:p>
    <w:p w:rsidR="00773C6E" w:rsidRDefault="00773C6E" w:rsidP="00773C6E"/>
    <w:p w:rsidR="00773C6E" w:rsidRDefault="00773C6E" w:rsidP="00773C6E">
      <w:r>
        <w:t>У доопрацьованому проекті залишились невирішеними деякі дискусійні питання:</w:t>
      </w:r>
    </w:p>
    <w:p w:rsidR="00773C6E" w:rsidRDefault="00773C6E" w:rsidP="00773C6E">
      <w:r>
        <w:t>1. В частині адміністративно-територіального устрою:</w:t>
      </w:r>
    </w:p>
    <w:p w:rsidR="00773C6E" w:rsidRDefault="00773C6E" w:rsidP="00773C6E"/>
    <w:p w:rsidR="00773C6E" w:rsidRDefault="00773C6E" w:rsidP="00773C6E">
      <w:r>
        <w:t xml:space="preserve">понятійно-категорійний апарат потребує уточнення: у термін «громада» змінами до Конституції вкладається новий зміст: водночас це є первинною одиницею у системі адміністративно-територіального устрою (ст. 133) та первинним суб’єктом місцевого самоврядування (ст. 140).  Або інше питання: що таке «місто», «село», селище», «район у місті» (такі поняття вилучаються із </w:t>
      </w:r>
      <w:r>
        <w:lastRenderedPageBreak/>
        <w:t>системи адмінтерустрою, проте по тексту Конституції вони далі залишаються, а норми залишаються незмінними для них, як для адмінтеролниниць).</w:t>
      </w:r>
    </w:p>
    <w:p w:rsidR="00773C6E" w:rsidRDefault="00773C6E" w:rsidP="00773C6E">
      <w:r>
        <w:t>заміна назви «район» на «округ» як адмінтеродиниці субрегіонального рівня є дискусійним, оскільки «округ» є терміном спеціальної адміністративно-територіальної одиниці галузевого управління у вітчизняному законодавстві (госпітальний, освітній, старостинський округ); «округ» вже є загальноприйнятним терміном виборчого вітчизняного законодавства; зміна термінології призведе до нагальної невідкладної зміни надвеликої кількості законодавчих актів. Зміна меж та компетенцій адмінтеродиниці не є підставою зміни її назви.</w:t>
      </w:r>
    </w:p>
    <w:p w:rsidR="00773C6E" w:rsidRDefault="00773C6E" w:rsidP="00773C6E">
      <w:r>
        <w:t>2. Щодо організації виконавчої влади:</w:t>
      </w:r>
    </w:p>
    <w:p w:rsidR="00773C6E" w:rsidRDefault="00773C6E" w:rsidP="00773C6E"/>
    <w:p w:rsidR="00773C6E" w:rsidRDefault="00773C6E" w:rsidP="00773C6E">
      <w:r>
        <w:t>1) Склад офісу префекта формує префект (ст. 118): є застереження, що працівники префектури прогнозовано не матимуть статус держслужбовців та призначатимуться поза конкурсними процедурами особисто префектом. При цьому, кожні три роки працівники префектури матимуть шанси не бути призначеними новим префектом, а інституційна пам’ять є  важливою.</w:t>
      </w:r>
    </w:p>
    <w:p w:rsidR="00773C6E" w:rsidRDefault="00773C6E" w:rsidP="00773C6E"/>
    <w:p w:rsidR="00773C6E" w:rsidRDefault="00773C6E" w:rsidP="00773C6E">
      <w:r>
        <w:t>2) відповідно до  проекту префект серед іншого матиме повноваження (ст. 119) здійснювати адміністративний нагляд за додержанням Конституції і законів України органами місцевого самоврядування. Проте ще у 8-му скликанні ми пропонували  впровадження норми про адміністративний нагляд саме за відповідністю актів ОМС Конституції України та законам України (а тут фактично пропонується нагляд за діяльністю).</w:t>
      </w:r>
    </w:p>
    <w:p w:rsidR="00773C6E" w:rsidRDefault="00773C6E" w:rsidP="00773C6E"/>
    <w:p w:rsidR="00773C6E" w:rsidRDefault="00773C6E" w:rsidP="00773C6E">
      <w:r>
        <w:t>3) крім того  префект матиме функції як виконавчої влади, так і контролю. Питання такого поєднання – дискусійне (адже префект тут виступає як виконавча влада та контролюючий орган в одній особі).</w:t>
      </w:r>
    </w:p>
    <w:p w:rsidR="00773C6E" w:rsidRDefault="00773C6E" w:rsidP="00773C6E"/>
    <w:p w:rsidR="00773C6E" w:rsidRDefault="00773C6E" w:rsidP="00773C6E">
      <w:r>
        <w:t>4) префект здійснюватиме інші повноваження, визначені законами України. Остання така широка дефініція у п. 5 є неприйнятною: у Конституції має бути виключний перелік повноважень префекта.</w:t>
      </w:r>
    </w:p>
    <w:p w:rsidR="00773C6E" w:rsidRDefault="00773C6E" w:rsidP="00773C6E"/>
    <w:p w:rsidR="00773C6E" w:rsidRDefault="00773C6E" w:rsidP="00773C6E">
      <w:r>
        <w:t>5) крім того, як вище зазначалось, ст. 144,  визначено додатково такі повноваження префекта: «Дію актів органів і посадових осіб місцевого самоврядування з мотивів їх невідповідності Конституції чи законам України призупиняє (було в проекті 2598– зупиняє) префект з одночасним зверненням до суду». Ця норма потребує уточнення, оскільки іншими нормами змін до Конституції це повноваження Президента (до речі, у повноваженнях Президента залишено норму «зупиняє» акти).</w:t>
      </w:r>
    </w:p>
    <w:p w:rsidR="00773C6E" w:rsidRDefault="00773C6E" w:rsidP="00773C6E"/>
    <w:p w:rsidR="00773C6E" w:rsidRDefault="00773C6E" w:rsidP="00773C6E">
      <w:r>
        <w:t>6) залишилась неуточненою ст. 119, де визначається, що префект на підставі і в порядку, що визначені законом, видає акти, які є обов'язковими на відповідній території. Варто зазначити, що у ст. 144 точно такі повноваження ОМС. Тавтологія повноважень не є позитивом.</w:t>
      </w:r>
    </w:p>
    <w:p w:rsidR="00773C6E" w:rsidRDefault="00773C6E" w:rsidP="00773C6E"/>
    <w:p w:rsidR="00773C6E" w:rsidRDefault="00773C6E" w:rsidP="00773C6E">
      <w:r>
        <w:t>3. Щодо системи місцевого самоврядування.</w:t>
      </w:r>
    </w:p>
    <w:p w:rsidR="00773C6E" w:rsidRDefault="00773C6E" w:rsidP="00773C6E"/>
    <w:p w:rsidR="00773C6E" w:rsidRDefault="00773C6E" w:rsidP="00773C6E">
      <w:r>
        <w:t>змінами абз. 1 ст. 140 передбачено, що  «місцеве самоврядування є правом та спроможністю громади безпосередньо або через органи місцевого самоврядування та їх посадових осіб вирішувати питання місцевого значення в межах Конституції і законів України». Дискусійним є визначення місцевого самоврядування як «спроможність громади»: хоча цей термін взято з Європейської хартії місцевого самоврядування, проте у нашому законодавстві під спроможністю мається на увазі більш вузьке визначення. Тому у разі таких змін, має відбутись коригування чинного законодавства з уточненням терміну «спроможності». Також дискусійним є визначення способу реалізації права: по-перше, на перше місце поставлено безпосередню форму демократії, а не представницьку. По-друге, «або» надає можливість вибору способу реалізації права на місцеве самоврядування. Це нівелює значимість представницького органу та спотворить партисипацію на паралельну форму правління.</w:t>
      </w:r>
    </w:p>
    <w:p w:rsidR="00773C6E" w:rsidRDefault="00773C6E" w:rsidP="00773C6E">
      <w:r>
        <w:t>абз. 4 ст. 140 викладено у новій редакції: «Громада здійснює місцеве самоврядування безпосередньо шляхом виборів, місцевих референдумів, місцевих ініціатив та в інших формах, визначених законом». Це дискусійне трактування способів здійснення місцевого самоврядування. При цьому оскільки відсутня норма щодо представницької демократії. Незрозумілим є роль представницької демократії в системі місцевого самоврядування.</w:t>
      </w:r>
    </w:p>
    <w:p w:rsidR="00773C6E" w:rsidRDefault="00773C6E" w:rsidP="00773C6E">
      <w:r>
        <w:t>питання організації управління районами в містах належить до компетенції рад відповідних громад. Це питання політичної доцільності. В цілому це норма чинної редакції відповідає принципам Європейської хартії місцевого самоврядування. Проте, повертаючись до ст. 133, де визначається адмінтерустрій, не знаходимо поняття «райони в місті». Виникає питання: якщо це не адмінтеродиниця, тоді що це?</w:t>
      </w:r>
    </w:p>
    <w:p w:rsidR="00773C6E" w:rsidRDefault="00773C6E" w:rsidP="00773C6E">
      <w:r>
        <w:t xml:space="preserve">нормами ст. 140 вилучається класифікація органів самоорганізації населення (у чинній редакції - будинкові, вуличні, квартальні та інші органи самоорганізації населення).  </w:t>
      </w:r>
    </w:p>
    <w:p w:rsidR="00773C6E" w:rsidRDefault="00773C6E" w:rsidP="00773C6E">
      <w:r>
        <w:t>окружна рада, обласна рада призначає і звільняє голову виконавчого комітету ради і за його поданням формує склад цього органу (ст. 141). Призначення та звільнення голови виконавчого органу громади, її виконавчого комітету не врегульовано (ст. 141, 143).  Позитивом є технічне уточнення до цієї норми: було у 2598 «Окружна, обласна рада», стало у 2598Д «Окружна рада, обласна рада». Щоправда, далі по тексту в унісон цієї технічні зміни не внесені .</w:t>
      </w:r>
    </w:p>
    <w:p w:rsidR="00773C6E" w:rsidRDefault="00773C6E" w:rsidP="00773C6E">
      <w:r>
        <w:t>пропонується ст. 142 визнати додатково до чинної норми матеріальною і фінансовою основою місцевого самоврядування  у тому числі «інші об'єкти комунальної власності громади»; «місцеві податки і збори, частина загальнодержавних податків та інші доходи місцевих бюджетів». Останнє є дискусійним з огляду на невизначеність яка частина «загальнодержавних податків», що є «іншими доходами».</w:t>
      </w:r>
    </w:p>
    <w:p w:rsidR="00773C6E" w:rsidRDefault="00773C6E" w:rsidP="00773C6E">
      <w:r>
        <w:t>пропонується у ст. 142 визначити, що держава забезпечує співмірність фінансових ресурсів та обсягу повноважень органів місцевого самоврядування, визначених Конституцією та законами України. Така норма є позитивом. Наступні є запобіжником захисту прав місцевого самоврядування, проте така деталізація у Конституції вбачається надмірною: «Зміна компетенції органу місцевого самоврядування здійснюється з одночасними відповідними змінами у розподілі фінансових ресурсів.» Позиція «держава компенсує витрати органів місцевого самоврядування, спричинені рішеннями органів державної влади» є дискусійною.</w:t>
      </w:r>
    </w:p>
    <w:p w:rsidR="00773C6E" w:rsidRDefault="00773C6E" w:rsidP="00773C6E">
      <w:r>
        <w:t>у ст. 143 серед іншого у повноваженнях громади є прийняття рішення щодо місцевих податків і зборів. Проте важливо залишити у продовження фрази чинну норму «відповідно до закону» (як запобіжник встановлення власних податків, поза межами Бюджетного кодексу).</w:t>
      </w:r>
    </w:p>
    <w:p w:rsidR="00773C6E" w:rsidRDefault="00773C6E" w:rsidP="00773C6E">
      <w:r>
        <w:lastRenderedPageBreak/>
        <w:t>у ст. 143 принципово змінено позицію щодо референдумів: у чинній нормі - громади «забезпечують проведення місцевих референдумів та реалізацію їх результатів», а змінено на громади  «забезпечує реалізацію результатів місцевих референдумів». Таким чином, органи місцевого самоврядування вилучаються із процесу організації референдумів. Отже, проведення за народною ініціативою референдуму буде можливим, а за ініціативою місцевої влади (наприклад, консультативний референдум) – стане неконституційним.</w:t>
      </w:r>
    </w:p>
    <w:p w:rsidR="00773C6E" w:rsidRDefault="00773C6E" w:rsidP="00773C6E">
      <w:r>
        <w:t xml:space="preserve"> визначення у ст. 143 повноваження рад регіонального та субрегіонального рівня взагалі вилучаються, з’являється відсильна норма на закон.</w:t>
      </w:r>
    </w:p>
    <w:p w:rsidR="00773C6E" w:rsidRDefault="00773C6E" w:rsidP="00773C6E">
      <w:r>
        <w:t>4. Щодо повноважень Президента:</w:t>
      </w:r>
    </w:p>
    <w:p w:rsidR="00773C6E" w:rsidRDefault="00773C6E" w:rsidP="00773C6E"/>
    <w:p w:rsidR="00773C6E" w:rsidRDefault="00773C6E" w:rsidP="00773C6E">
      <w:r>
        <w:t>пропонується надати повноваження Президенту України «У разі ухвалення радою, головою громади, окружною, обласною радою 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 Президент України за поданням префекта зупиняє указом дію відповідного акта з одночасним зверненням до Конституційного Суду України, тимчасово зупиняє повноваження голови громади, складу ради громади, окружної,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ради громади, виконавчого комітету окружної, обласної ради. Правовий статус тимчасового державного уповноваженого визначається законом.» (ст. 144). Питання запобіжника сепаратистських рухів дійсно є важливим, проте така норма може бути використана як необґрунтоване втручання в місцеве самоврядування, особливо в частині впровадження інституту «державного уповноваженого», статус якого залишається невизначеним. Сумнівним є інституційна спроможність КСУ до оперативного розгляду подібних питань.</w:t>
      </w:r>
    </w:p>
    <w:p w:rsidR="00773C6E" w:rsidRDefault="00773C6E" w:rsidP="00773C6E"/>
    <w:p w:rsidR="00773C6E" w:rsidRDefault="00773C6E" w:rsidP="00773C6E">
      <w:r>
        <w:t>5. Щодо організації діяльності Конституційного Суду України:</w:t>
      </w:r>
    </w:p>
    <w:p w:rsidR="00773C6E" w:rsidRDefault="00773C6E" w:rsidP="00773C6E"/>
    <w:p w:rsidR="00773C6E" w:rsidRDefault="00773C6E" w:rsidP="00773C6E">
      <w:r>
        <w:t>як зазначалось, змінами до ст. 144 Конституції передбачається, що у разі ухвалення радою, головою громади, окружною, обласною радою 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 Президент України за поданням префекта зупиняє указом дію відповідного акта з одночасним зверненням до Конституційного Суду України. Конституційний Суд України розглядає такий указ Президента України не довше семи календарних днів. Така норма є сумнівною з точки зору доцільності таких повноважень саме для Конституційного Суду України. Сумнівною є інституційна спроможність КСУ до оперативного розгляду подібних питань.</w:t>
      </w:r>
    </w:p>
    <w:p w:rsidR="00773C6E" w:rsidRDefault="00773C6E" w:rsidP="00773C6E">
      <w:r>
        <w:t>ст. 144 Конституції пропонується, у разі визнання Конституційним Судом України акта голови громади, ради громади, окружної, обласної ради таким, що відповідає Конституції України, акти Президента України, видані відповідно до частини третьої цієї статті, втрачають чинність.</w:t>
      </w:r>
    </w:p>
    <w:p w:rsidR="00245420" w:rsidRDefault="00773C6E" w:rsidP="00773C6E">
      <w:r>
        <w:t>у разі визнання Конституційним Судом України акта голови громади, ради громади, окружної,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окружної, обласної ради та призначає позачергові вибори у визначеному законом порядку (ст. 144). Як зазначалось, така норма є дискусійною з точки зору як політичної доцільності, так і відповідності принципам Європейської хартії місцевого самоврядування.</w:t>
      </w:r>
    </w:p>
    <w:sectPr w:rsidR="00245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6E"/>
    <w:rsid w:val="00245420"/>
    <w:rsid w:val="0077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F37A3-ADC6-4B8A-B23D-D4D924F1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2567</Words>
  <Characters>14636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2020-01-17T09:13:00Z</dcterms:created>
  <dcterms:modified xsi:type="dcterms:W3CDTF">2020-01-17T09:13:00Z</dcterms:modified>
</cp:coreProperties>
</file>