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B37" w:rsidRDefault="00F31B37" w:rsidP="00F31B37">
      <w:bookmarkStart w:id="0" w:name="_GoBack"/>
      <w:proofErr w:type="spellStart"/>
      <w:r>
        <w:t>Експерти</w:t>
      </w:r>
      <w:proofErr w:type="spellEnd"/>
      <w:r>
        <w:t xml:space="preserve"> </w:t>
      </w:r>
      <w:proofErr w:type="spellStart"/>
      <w:r>
        <w:t>презентували</w:t>
      </w:r>
      <w:proofErr w:type="spellEnd"/>
      <w:r>
        <w:t xml:space="preserve"> </w:t>
      </w:r>
      <w:proofErr w:type="spellStart"/>
      <w:r>
        <w:t>аналітичні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ОТГ за І-</w:t>
      </w:r>
      <w:proofErr w:type="spellStart"/>
      <w:r>
        <w:t>ше</w:t>
      </w:r>
      <w:proofErr w:type="spellEnd"/>
      <w:r>
        <w:t xml:space="preserve"> </w:t>
      </w:r>
      <w:proofErr w:type="spellStart"/>
      <w:r>
        <w:t>півріччя</w:t>
      </w:r>
      <w:proofErr w:type="spellEnd"/>
      <w:r>
        <w:t xml:space="preserve"> 2019 року у </w:t>
      </w:r>
      <w:proofErr w:type="spellStart"/>
      <w:r>
        <w:t>розрізі</w:t>
      </w:r>
      <w:proofErr w:type="spellEnd"/>
      <w:r>
        <w:t xml:space="preserve"> областей</w:t>
      </w:r>
    </w:p>
    <w:bookmarkEnd w:id="0"/>
    <w:p w:rsidR="00F31B37" w:rsidRDefault="00F31B37" w:rsidP="00F31B37">
      <w:proofErr w:type="spellStart"/>
      <w:r>
        <w:t>Експертами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та SKL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підготовлено</w:t>
      </w:r>
      <w:proofErr w:type="spellEnd"/>
      <w:r>
        <w:t xml:space="preserve"> </w:t>
      </w:r>
      <w:proofErr w:type="spellStart"/>
      <w:r>
        <w:t>аналітичні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характеризують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806 ОТГ у </w:t>
      </w:r>
      <w:proofErr w:type="spellStart"/>
      <w:r>
        <w:t>розрізі</w:t>
      </w:r>
      <w:proofErr w:type="spellEnd"/>
      <w:r>
        <w:t xml:space="preserve"> </w:t>
      </w:r>
      <w:proofErr w:type="spellStart"/>
      <w:r>
        <w:t>кожної</w:t>
      </w:r>
      <w:proofErr w:type="spellEnd"/>
      <w:r>
        <w:t xml:space="preserve"> з 24-х областей.</w:t>
      </w:r>
    </w:p>
    <w:p w:rsidR="00F31B37" w:rsidRDefault="00F31B37" w:rsidP="00F31B37"/>
    <w:p w:rsidR="00F31B37" w:rsidRDefault="00F31B37" w:rsidP="00F31B37">
      <w:r>
        <w:t xml:space="preserve">Метою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аналітики</w:t>
      </w:r>
      <w:proofErr w:type="spellEnd"/>
      <w:r>
        <w:t xml:space="preserve"> є </w:t>
      </w:r>
      <w:proofErr w:type="spellStart"/>
      <w:r>
        <w:t>порівняльна</w:t>
      </w:r>
      <w:proofErr w:type="spellEnd"/>
      <w:r>
        <w:t xml:space="preserve"> характеристика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ОТГ в межах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, яка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проаналізувати</w:t>
      </w:r>
      <w:proofErr w:type="spellEnd"/>
      <w:r>
        <w:t xml:space="preserve"> </w:t>
      </w:r>
      <w:proofErr w:type="spellStart"/>
      <w:r>
        <w:t>аналогічні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з громадами, </w:t>
      </w:r>
      <w:proofErr w:type="spellStart"/>
      <w:r>
        <w:t>розташованими</w:t>
      </w:r>
      <w:proofErr w:type="spellEnd"/>
      <w:r>
        <w:t xml:space="preserve"> в межах </w:t>
      </w:r>
      <w:proofErr w:type="spellStart"/>
      <w:r>
        <w:t>однієї</w:t>
      </w:r>
      <w:proofErr w:type="spellEnd"/>
      <w:r>
        <w:t xml:space="preserve"> областях та в </w:t>
      </w:r>
      <w:proofErr w:type="spellStart"/>
      <w:r>
        <w:t>інших</w:t>
      </w:r>
      <w:proofErr w:type="spellEnd"/>
      <w:r>
        <w:t xml:space="preserve"> областях. Як уже </w:t>
      </w:r>
      <w:proofErr w:type="spellStart"/>
      <w:r>
        <w:t>неодноразово</w:t>
      </w:r>
      <w:proofErr w:type="spellEnd"/>
      <w:r>
        <w:t xml:space="preserve"> </w:t>
      </w:r>
      <w:proofErr w:type="spellStart"/>
      <w:r>
        <w:t>зазначалося</w:t>
      </w:r>
      <w:proofErr w:type="spellEnd"/>
      <w:r>
        <w:t xml:space="preserve">, головною метою </w:t>
      </w:r>
      <w:proofErr w:type="spellStart"/>
      <w:r>
        <w:t>модернізації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державного </w:t>
      </w:r>
      <w:proofErr w:type="spellStart"/>
      <w:r>
        <w:t>управління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, яка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є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комфортних</w:t>
      </w:r>
      <w:proofErr w:type="spellEnd"/>
      <w:r>
        <w:t xml:space="preserve"> умов для </w:t>
      </w:r>
      <w:proofErr w:type="spellStart"/>
      <w:r>
        <w:t>проживання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високоякісних</w:t>
      </w:r>
      <w:proofErr w:type="spellEnd"/>
      <w:r>
        <w:t xml:space="preserve"> та </w:t>
      </w:r>
      <w:proofErr w:type="spellStart"/>
      <w:r>
        <w:t>доступних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становлення</w:t>
      </w:r>
      <w:proofErr w:type="spellEnd"/>
      <w:r>
        <w:t xml:space="preserve"> </w:t>
      </w:r>
      <w:proofErr w:type="spellStart"/>
      <w:r>
        <w:t>інститутів</w:t>
      </w:r>
      <w:proofErr w:type="spellEnd"/>
      <w:r>
        <w:t xml:space="preserve"> прямого </w:t>
      </w:r>
      <w:proofErr w:type="spellStart"/>
      <w:r>
        <w:t>народовладдя</w:t>
      </w:r>
      <w:proofErr w:type="spellEnd"/>
      <w:r>
        <w:t xml:space="preserve">. </w:t>
      </w:r>
      <w:proofErr w:type="spellStart"/>
      <w:r>
        <w:t>Досягнення</w:t>
      </w:r>
      <w:proofErr w:type="spellEnd"/>
      <w:r>
        <w:t xml:space="preserve"> </w:t>
      </w:r>
      <w:proofErr w:type="spellStart"/>
      <w:r>
        <w:t>зазначених</w:t>
      </w:r>
      <w:proofErr w:type="spellEnd"/>
      <w:r>
        <w:t xml:space="preserve"> </w:t>
      </w:r>
      <w:proofErr w:type="spellStart"/>
      <w:r>
        <w:t>цілей</w:t>
      </w:r>
      <w:proofErr w:type="spellEnd"/>
      <w:r>
        <w:t xml:space="preserve"> </w:t>
      </w:r>
      <w:proofErr w:type="spellStart"/>
      <w:r>
        <w:t>неможливе</w:t>
      </w:r>
      <w:proofErr w:type="spellEnd"/>
      <w:r>
        <w:t xml:space="preserve"> без </w:t>
      </w:r>
      <w:proofErr w:type="spellStart"/>
      <w:r>
        <w:t>належного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,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і </w:t>
      </w:r>
      <w:proofErr w:type="spellStart"/>
      <w:r>
        <w:t>достатніх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для </w:t>
      </w:r>
      <w:proofErr w:type="spellStart"/>
      <w:r>
        <w:t>наповнення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.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фінансовий</w:t>
      </w:r>
      <w:proofErr w:type="spellEnd"/>
      <w:r>
        <w:t xml:space="preserve"> аспект є одним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найсуттєвіших</w:t>
      </w:r>
      <w:proofErr w:type="spellEnd"/>
      <w:r>
        <w:t xml:space="preserve">,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якого</w:t>
      </w:r>
      <w:proofErr w:type="spellEnd"/>
      <w:r>
        <w:t xml:space="preserve"> у </w:t>
      </w:r>
      <w:proofErr w:type="spellStart"/>
      <w:r>
        <w:t>великій</w:t>
      </w:r>
      <w:proofErr w:type="spellEnd"/>
      <w:r>
        <w:t xml:space="preserve"> </w:t>
      </w:r>
      <w:proofErr w:type="spellStart"/>
      <w:r>
        <w:t>мірі</w:t>
      </w:r>
      <w:proofErr w:type="spellEnd"/>
      <w:r>
        <w:t xml:space="preserve"> </w:t>
      </w:r>
      <w:proofErr w:type="spellStart"/>
      <w:r>
        <w:t>залежить</w:t>
      </w:r>
      <w:proofErr w:type="spellEnd"/>
      <w:r>
        <w:t xml:space="preserve"> </w:t>
      </w:r>
      <w:proofErr w:type="spellStart"/>
      <w:r>
        <w:t>успішність</w:t>
      </w:r>
      <w:proofErr w:type="spellEnd"/>
      <w:r>
        <w:t xml:space="preserve">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громад.  </w:t>
      </w:r>
    </w:p>
    <w:p w:rsidR="00F31B37" w:rsidRDefault="00F31B37" w:rsidP="00F31B37"/>
    <w:p w:rsidR="00F31B37" w:rsidRDefault="00F31B37" w:rsidP="00F31B37">
      <w:proofErr w:type="spellStart"/>
      <w:r>
        <w:t>Показники</w:t>
      </w:r>
      <w:proofErr w:type="spellEnd"/>
      <w:r>
        <w:t xml:space="preserve"> в межах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систематизовано</w:t>
      </w:r>
      <w:proofErr w:type="spellEnd"/>
      <w:r>
        <w:t xml:space="preserve"> у </w:t>
      </w:r>
      <w:proofErr w:type="spellStart"/>
      <w:r>
        <w:t>розрізі</w:t>
      </w:r>
      <w:proofErr w:type="spellEnd"/>
      <w:r>
        <w:t xml:space="preserve"> </w:t>
      </w:r>
      <w:proofErr w:type="spellStart"/>
      <w:r>
        <w:t>чотирьох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характеризують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громад:</w:t>
      </w:r>
    </w:p>
    <w:p w:rsidR="00F31B37" w:rsidRDefault="00F31B37" w:rsidP="00F31B37"/>
    <w:p w:rsidR="00F31B37" w:rsidRDefault="00F31B37" w:rsidP="00F31B37">
      <w:r>
        <w:t xml:space="preserve">доходи на душу </w:t>
      </w:r>
      <w:proofErr w:type="spellStart"/>
      <w:r>
        <w:t>населення</w:t>
      </w:r>
      <w:proofErr w:type="spellEnd"/>
      <w:r>
        <w:t xml:space="preserve"> (</w:t>
      </w:r>
      <w:proofErr w:type="spellStart"/>
      <w:r>
        <w:t>співвідношення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без </w:t>
      </w:r>
      <w:proofErr w:type="spellStart"/>
      <w:r>
        <w:t>трансфертів</w:t>
      </w:r>
      <w:proofErr w:type="spellEnd"/>
      <w:r>
        <w:t xml:space="preserve"> до </w:t>
      </w:r>
      <w:proofErr w:type="spellStart"/>
      <w:r>
        <w:t>кількості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ОТГ);</w:t>
      </w:r>
    </w:p>
    <w:p w:rsidR="00F31B37" w:rsidRDefault="00F31B37" w:rsidP="00F31B37">
      <w:proofErr w:type="spellStart"/>
      <w:r>
        <w:t>рівень</w:t>
      </w:r>
      <w:proofErr w:type="spellEnd"/>
      <w:r>
        <w:t xml:space="preserve"> </w:t>
      </w:r>
      <w:proofErr w:type="spellStart"/>
      <w:r>
        <w:t>дотаційності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(</w:t>
      </w:r>
      <w:proofErr w:type="spellStart"/>
      <w:r>
        <w:t>співвідношення</w:t>
      </w:r>
      <w:proofErr w:type="spellEnd"/>
      <w:r>
        <w:t xml:space="preserve">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базової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реверсної</w:t>
      </w:r>
      <w:proofErr w:type="spellEnd"/>
      <w:r>
        <w:t xml:space="preserve"> </w:t>
      </w:r>
      <w:proofErr w:type="spellStart"/>
      <w:r>
        <w:t>дотації</w:t>
      </w:r>
      <w:proofErr w:type="spellEnd"/>
      <w:r>
        <w:t xml:space="preserve"> до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ОТГ без </w:t>
      </w:r>
      <w:proofErr w:type="spellStart"/>
      <w:r>
        <w:t>урахування</w:t>
      </w:r>
      <w:proofErr w:type="spellEnd"/>
      <w:r>
        <w:t xml:space="preserve"> </w:t>
      </w:r>
      <w:proofErr w:type="spellStart"/>
      <w:r>
        <w:t>субвенцій</w:t>
      </w:r>
      <w:proofErr w:type="spellEnd"/>
      <w:r>
        <w:t xml:space="preserve"> з державного бюджету);</w:t>
      </w:r>
    </w:p>
    <w:p w:rsidR="00F31B37" w:rsidRDefault="00F31B37" w:rsidP="00F31B37">
      <w:proofErr w:type="spellStart"/>
      <w:r>
        <w:t>питома</w:t>
      </w:r>
      <w:proofErr w:type="spellEnd"/>
      <w:r>
        <w:t xml:space="preserve"> вага </w:t>
      </w:r>
      <w:proofErr w:type="spellStart"/>
      <w:r>
        <w:t>видатків</w:t>
      </w:r>
      <w:proofErr w:type="spellEnd"/>
      <w:r>
        <w:t xml:space="preserve"> на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у </w:t>
      </w:r>
      <w:proofErr w:type="spellStart"/>
      <w:r>
        <w:t>фінансових</w:t>
      </w:r>
      <w:proofErr w:type="spellEnd"/>
      <w:r>
        <w:t xml:space="preserve"> ресурсах ОТГ (</w:t>
      </w:r>
      <w:proofErr w:type="spellStart"/>
      <w:r>
        <w:t>відсоткова</w:t>
      </w:r>
      <w:proofErr w:type="spellEnd"/>
      <w:r>
        <w:t xml:space="preserve"> </w:t>
      </w:r>
      <w:proofErr w:type="spellStart"/>
      <w:r>
        <w:t>частка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на </w:t>
      </w:r>
      <w:proofErr w:type="spellStart"/>
      <w:r>
        <w:t>утримання</w:t>
      </w:r>
      <w:proofErr w:type="spellEnd"/>
      <w:r>
        <w:t xml:space="preserve"> </w:t>
      </w:r>
      <w:proofErr w:type="spellStart"/>
      <w:r>
        <w:t>апарату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у </w:t>
      </w:r>
      <w:proofErr w:type="spellStart"/>
      <w:r>
        <w:t>сумі</w:t>
      </w:r>
      <w:proofErr w:type="spellEnd"/>
      <w:r>
        <w:t xml:space="preserve"> </w:t>
      </w:r>
      <w:proofErr w:type="spellStart"/>
      <w:r>
        <w:t>доходів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без </w:t>
      </w:r>
      <w:proofErr w:type="spellStart"/>
      <w:r>
        <w:t>урахування</w:t>
      </w:r>
      <w:proofErr w:type="spellEnd"/>
      <w:r>
        <w:t xml:space="preserve"> </w:t>
      </w:r>
      <w:proofErr w:type="spellStart"/>
      <w:r>
        <w:t>трансфертів</w:t>
      </w:r>
      <w:proofErr w:type="spellEnd"/>
      <w:r>
        <w:t xml:space="preserve"> з державного бюджету);</w:t>
      </w:r>
    </w:p>
    <w:p w:rsidR="00F31B37" w:rsidRDefault="00F31B37" w:rsidP="00F31B37">
      <w:proofErr w:type="spellStart"/>
      <w:r>
        <w:t>питома</w:t>
      </w:r>
      <w:proofErr w:type="spellEnd"/>
      <w:r>
        <w:t xml:space="preserve"> вага </w:t>
      </w:r>
      <w:proofErr w:type="spellStart"/>
      <w:r>
        <w:t>заробітної</w:t>
      </w:r>
      <w:proofErr w:type="spellEnd"/>
      <w:r>
        <w:t xml:space="preserve"> плати у </w:t>
      </w:r>
      <w:proofErr w:type="spellStart"/>
      <w:r>
        <w:t>видатках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(</w:t>
      </w:r>
      <w:proofErr w:type="spellStart"/>
      <w:r>
        <w:t>відсоткова</w:t>
      </w:r>
      <w:proofErr w:type="spellEnd"/>
      <w:r>
        <w:t xml:space="preserve"> </w:t>
      </w:r>
      <w:proofErr w:type="spellStart"/>
      <w:r>
        <w:t>частка</w:t>
      </w:r>
      <w:proofErr w:type="spellEnd"/>
      <w:r>
        <w:t xml:space="preserve"> </w:t>
      </w:r>
      <w:proofErr w:type="spellStart"/>
      <w:r>
        <w:t>проведених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бюджету </w:t>
      </w:r>
      <w:proofErr w:type="spellStart"/>
      <w:r>
        <w:t>видатків</w:t>
      </w:r>
      <w:proofErr w:type="spellEnd"/>
      <w:r>
        <w:t xml:space="preserve"> на </w:t>
      </w:r>
      <w:proofErr w:type="spellStart"/>
      <w:r>
        <w:t>заробітну</w:t>
      </w:r>
      <w:proofErr w:type="spellEnd"/>
      <w:r>
        <w:t xml:space="preserve"> плату з </w:t>
      </w:r>
      <w:proofErr w:type="spellStart"/>
      <w:r>
        <w:t>нарахуваннями</w:t>
      </w:r>
      <w:proofErr w:type="spellEnd"/>
      <w:r>
        <w:t xml:space="preserve"> до </w:t>
      </w:r>
      <w:proofErr w:type="spellStart"/>
      <w:r>
        <w:t>обсягу</w:t>
      </w:r>
      <w:proofErr w:type="spellEnd"/>
      <w:r>
        <w:t xml:space="preserve"> </w:t>
      </w:r>
      <w:proofErr w:type="spellStart"/>
      <w:r>
        <w:t>видатків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фонду бюджету без </w:t>
      </w:r>
      <w:proofErr w:type="spellStart"/>
      <w:r>
        <w:t>урахування</w:t>
      </w:r>
      <w:proofErr w:type="spellEnd"/>
      <w:r>
        <w:t xml:space="preserve"> </w:t>
      </w:r>
      <w:proofErr w:type="spellStart"/>
      <w:r>
        <w:t>трансфертів</w:t>
      </w:r>
      <w:proofErr w:type="spellEnd"/>
      <w:r>
        <w:t xml:space="preserve">, </w:t>
      </w:r>
      <w:proofErr w:type="spellStart"/>
      <w:r>
        <w:t>перерахованих</w:t>
      </w:r>
      <w:proofErr w:type="spellEnd"/>
      <w:r>
        <w:t xml:space="preserve"> з бюджету ОТГ до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>).</w:t>
      </w:r>
    </w:p>
    <w:p w:rsidR="00F31B37" w:rsidRDefault="00F31B37" w:rsidP="00F31B37">
      <w:r>
        <w:t xml:space="preserve">У </w:t>
      </w:r>
      <w:proofErr w:type="spellStart"/>
      <w:r>
        <w:t>даному</w:t>
      </w:r>
      <w:proofErr w:type="spellEnd"/>
      <w:r>
        <w:t xml:space="preserve"> </w:t>
      </w:r>
      <w:proofErr w:type="spellStart"/>
      <w:r>
        <w:t>контексті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зауважити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наведені</w:t>
      </w:r>
      <w:proofErr w:type="spellEnd"/>
      <w:r>
        <w:t xml:space="preserve"> </w:t>
      </w:r>
      <w:proofErr w:type="spellStart"/>
      <w:r>
        <w:t>фінансові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>:</w:t>
      </w:r>
    </w:p>
    <w:p w:rsidR="00F31B37" w:rsidRDefault="00F31B37" w:rsidP="00F31B37"/>
    <w:p w:rsidR="00F31B37" w:rsidRDefault="00F31B37" w:rsidP="00F31B37">
      <w:r>
        <w:t xml:space="preserve">є статичною </w:t>
      </w:r>
      <w:proofErr w:type="spellStart"/>
      <w:r>
        <w:t>інформацією</w:t>
      </w:r>
      <w:proofErr w:type="spellEnd"/>
      <w:r>
        <w:t xml:space="preserve">, яка </w:t>
      </w:r>
      <w:proofErr w:type="spellStart"/>
      <w:r>
        <w:t>відображає</w:t>
      </w:r>
      <w:proofErr w:type="spellEnd"/>
      <w:r>
        <w:t xml:space="preserve"> стан речей на </w:t>
      </w:r>
      <w:proofErr w:type="spellStart"/>
      <w:r>
        <w:t>відповідну</w:t>
      </w:r>
      <w:proofErr w:type="spellEnd"/>
      <w:r>
        <w:t xml:space="preserve"> дату (в </w:t>
      </w:r>
      <w:proofErr w:type="spellStart"/>
      <w:r>
        <w:t>даному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1.07.2019 року);</w:t>
      </w:r>
    </w:p>
    <w:p w:rsidR="00F31B37" w:rsidRDefault="00F31B37" w:rsidP="00F31B37">
      <w:proofErr w:type="spellStart"/>
      <w:r>
        <w:t>відображають</w:t>
      </w:r>
      <w:proofErr w:type="spellEnd"/>
      <w:r>
        <w:t xml:space="preserve"> </w:t>
      </w:r>
      <w:proofErr w:type="spellStart"/>
      <w:r>
        <w:t>окремі</w:t>
      </w:r>
      <w:proofErr w:type="spellEnd"/>
      <w:r>
        <w:t xml:space="preserve">,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суттєві</w:t>
      </w:r>
      <w:proofErr w:type="spellEnd"/>
      <w:r>
        <w:t xml:space="preserve">, напрямки </w:t>
      </w:r>
      <w:proofErr w:type="spellStart"/>
      <w:r>
        <w:t>фінансово-бюджетної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громад;</w:t>
      </w:r>
    </w:p>
    <w:p w:rsidR="00F31B37" w:rsidRDefault="00F31B37" w:rsidP="00F31B37">
      <w:proofErr w:type="spellStart"/>
      <w:r>
        <w:t>дають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порівняльний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ідентичних</w:t>
      </w:r>
      <w:proofErr w:type="spellEnd"/>
      <w:r>
        <w:t xml:space="preserve"> </w:t>
      </w:r>
      <w:proofErr w:type="spellStart"/>
      <w:r>
        <w:t>параметрів</w:t>
      </w:r>
      <w:proofErr w:type="spellEnd"/>
      <w:r>
        <w:t xml:space="preserve"> у </w:t>
      </w:r>
      <w:proofErr w:type="spellStart"/>
      <w:r>
        <w:t>розрізі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громад в межах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різними</w:t>
      </w:r>
      <w:proofErr w:type="spellEnd"/>
      <w:r>
        <w:t xml:space="preserve"> областями.</w:t>
      </w:r>
    </w:p>
    <w:p w:rsidR="00F31B37" w:rsidRDefault="00F31B37" w:rsidP="00F31B37">
      <w:proofErr w:type="spellStart"/>
      <w:r>
        <w:t>Одночасно</w:t>
      </w:r>
      <w:proofErr w:type="spellEnd"/>
      <w:r>
        <w:t xml:space="preserve"> з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слід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зазначити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для </w:t>
      </w:r>
      <w:proofErr w:type="spellStart"/>
      <w:r>
        <w:t>формулювання</w:t>
      </w:r>
      <w:proofErr w:type="spellEnd"/>
      <w:r>
        <w:t xml:space="preserve"> </w:t>
      </w:r>
      <w:proofErr w:type="spellStart"/>
      <w:r>
        <w:t>обґрунтованих</w:t>
      </w:r>
      <w:proofErr w:type="spellEnd"/>
      <w:r>
        <w:t xml:space="preserve"> </w:t>
      </w:r>
      <w:proofErr w:type="spellStart"/>
      <w:r>
        <w:t>висновків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провести </w:t>
      </w:r>
      <w:proofErr w:type="spellStart"/>
      <w:r>
        <w:t>більш</w:t>
      </w:r>
      <w:proofErr w:type="spellEnd"/>
      <w:r>
        <w:t xml:space="preserve"> </w:t>
      </w:r>
      <w:proofErr w:type="spellStart"/>
      <w:r>
        <w:t>глибокий</w:t>
      </w:r>
      <w:proofErr w:type="spellEnd"/>
      <w:r>
        <w:t xml:space="preserve"> </w:t>
      </w:r>
      <w:proofErr w:type="spellStart"/>
      <w:r>
        <w:t>аналіз</w:t>
      </w:r>
      <w:proofErr w:type="spellEnd"/>
      <w:r>
        <w:t xml:space="preserve"> </w:t>
      </w:r>
      <w:proofErr w:type="spellStart"/>
      <w:r>
        <w:t>фінансових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конкретних</w:t>
      </w:r>
      <w:proofErr w:type="spellEnd"/>
      <w:r>
        <w:t xml:space="preserve"> громад, </w:t>
      </w:r>
      <w:proofErr w:type="spellStart"/>
      <w:r>
        <w:t>виявляти</w:t>
      </w:r>
      <w:proofErr w:type="spellEnd"/>
      <w:r>
        <w:t xml:space="preserve"> причинно-</w:t>
      </w:r>
      <w:proofErr w:type="spellStart"/>
      <w:r>
        <w:t>наслідкові</w:t>
      </w:r>
      <w:proofErr w:type="spellEnd"/>
      <w:r>
        <w:t xml:space="preserve"> </w:t>
      </w:r>
      <w:proofErr w:type="spellStart"/>
      <w:r>
        <w:t>зв’язки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рівнем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соціальної</w:t>
      </w:r>
      <w:proofErr w:type="spellEnd"/>
      <w:r>
        <w:t xml:space="preserve"> та </w:t>
      </w:r>
      <w:proofErr w:type="spellStart"/>
      <w:r>
        <w:t>промислової</w:t>
      </w:r>
      <w:proofErr w:type="spellEnd"/>
      <w:r>
        <w:t xml:space="preserve"> </w:t>
      </w:r>
      <w:proofErr w:type="spellStart"/>
      <w:r>
        <w:t>інфраструктури</w:t>
      </w:r>
      <w:proofErr w:type="spellEnd"/>
      <w:r>
        <w:t xml:space="preserve">, </w:t>
      </w:r>
      <w:proofErr w:type="spellStart"/>
      <w:r>
        <w:lastRenderedPageBreak/>
        <w:t>підприємницьким</w:t>
      </w:r>
      <w:proofErr w:type="spellEnd"/>
      <w:r>
        <w:t xml:space="preserve"> та </w:t>
      </w:r>
      <w:proofErr w:type="spellStart"/>
      <w:r>
        <w:t>ресурсним</w:t>
      </w:r>
      <w:proofErr w:type="spellEnd"/>
      <w:r>
        <w:t xml:space="preserve"> </w:t>
      </w:r>
      <w:proofErr w:type="spellStart"/>
      <w:r>
        <w:t>потенціалом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, </w:t>
      </w:r>
      <w:proofErr w:type="spellStart"/>
      <w:r>
        <w:t>демографічними</w:t>
      </w:r>
      <w:proofErr w:type="spellEnd"/>
      <w:r>
        <w:t xml:space="preserve"> </w:t>
      </w:r>
      <w:proofErr w:type="spellStart"/>
      <w:r>
        <w:t>чинниками</w:t>
      </w:r>
      <w:proofErr w:type="spellEnd"/>
      <w:r>
        <w:t xml:space="preserve"> і т.п. </w:t>
      </w:r>
      <w:proofErr w:type="spellStart"/>
      <w:r>
        <w:t>Наведені</w:t>
      </w:r>
      <w:proofErr w:type="spellEnd"/>
      <w:r>
        <w:t xml:space="preserve"> </w:t>
      </w:r>
      <w:proofErr w:type="spellStart"/>
      <w:r>
        <w:t>параметри</w:t>
      </w:r>
      <w:proofErr w:type="spellEnd"/>
      <w:r>
        <w:t xml:space="preserve"> є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відправною</w:t>
      </w:r>
      <w:proofErr w:type="spellEnd"/>
      <w:r>
        <w:t xml:space="preserve"> точкою для </w:t>
      </w:r>
      <w:proofErr w:type="spellStart"/>
      <w:r>
        <w:t>проведення</w:t>
      </w:r>
      <w:proofErr w:type="spellEnd"/>
      <w:r>
        <w:t xml:space="preserve"> такого </w:t>
      </w:r>
      <w:proofErr w:type="spellStart"/>
      <w:r>
        <w:t>аналізу</w:t>
      </w:r>
      <w:proofErr w:type="spellEnd"/>
      <w:r>
        <w:t xml:space="preserve"> і </w:t>
      </w:r>
      <w:proofErr w:type="spellStart"/>
      <w:r>
        <w:t>дають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сформувати</w:t>
      </w:r>
      <w:proofErr w:type="spellEnd"/>
      <w:r>
        <w:t xml:space="preserve"> </w:t>
      </w:r>
      <w:proofErr w:type="spellStart"/>
      <w:r>
        <w:t>загальне</w:t>
      </w:r>
      <w:proofErr w:type="spellEnd"/>
      <w:r>
        <w:t xml:space="preserve"> </w:t>
      </w:r>
      <w:proofErr w:type="spellStart"/>
      <w:r>
        <w:t>уявлення</w:t>
      </w:r>
      <w:proofErr w:type="spellEnd"/>
      <w:r>
        <w:t xml:space="preserve"> про </w:t>
      </w:r>
      <w:proofErr w:type="spellStart"/>
      <w:r>
        <w:t>фінансовий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t xml:space="preserve"> громад. </w:t>
      </w:r>
    </w:p>
    <w:p w:rsidR="00F31B37" w:rsidRDefault="00F31B37" w:rsidP="00F31B37"/>
    <w:p w:rsidR="00F31B37" w:rsidRDefault="00F31B37" w:rsidP="00F31B37">
      <w:proofErr w:type="spellStart"/>
      <w:r>
        <w:t>Нижче</w:t>
      </w:r>
      <w:proofErr w:type="spellEnd"/>
      <w:r>
        <w:t xml:space="preserve"> наведено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у </w:t>
      </w:r>
      <w:proofErr w:type="spellStart"/>
      <w:r>
        <w:t>розрізі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ОТГ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:</w:t>
      </w:r>
    </w:p>
    <w:p w:rsidR="00F31B37" w:rsidRDefault="00F31B37" w:rsidP="00F31B37"/>
    <w:p w:rsidR="00F31B37" w:rsidRDefault="00F31B37" w:rsidP="00F31B37">
      <w:proofErr w:type="spellStart"/>
      <w:r>
        <w:t>Вінницька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Волинська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Дніпропетровська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Донецька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Житомирська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Закарпатська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Запорізька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Івано-Франківська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Кіровоградська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Київська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Луганська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Львівська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Миколаївська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Одеська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Полтавська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Рівненська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Сумська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Тернопільська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Харківська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Херсонська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Хмельницька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Черкаська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Чернівецька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Чернігівська</w:t>
      </w:r>
      <w:proofErr w:type="spellEnd"/>
      <w:r>
        <w:t xml:space="preserve"> область</w:t>
      </w:r>
    </w:p>
    <w:p w:rsidR="00F31B37" w:rsidRDefault="00F31B37" w:rsidP="00F31B37">
      <w:proofErr w:type="spellStart"/>
      <w:r>
        <w:t>Нагадаємо</w:t>
      </w:r>
      <w:proofErr w:type="spellEnd"/>
      <w:r>
        <w:t xml:space="preserve">, </w:t>
      </w:r>
      <w:proofErr w:type="spellStart"/>
      <w:r>
        <w:t>раніше</w:t>
      </w:r>
      <w:proofErr w:type="spellEnd"/>
      <w:r>
        <w:t xml:space="preserve"> </w:t>
      </w:r>
      <w:proofErr w:type="spellStart"/>
      <w:r>
        <w:t>експерти</w:t>
      </w:r>
      <w:proofErr w:type="spellEnd"/>
      <w:r>
        <w:t xml:space="preserve"> </w:t>
      </w:r>
      <w:proofErr w:type="spellStart"/>
      <w:r>
        <w:t>проаналізували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показників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806 ОТГ за І-</w:t>
      </w:r>
      <w:proofErr w:type="spellStart"/>
      <w:r>
        <w:t>ше</w:t>
      </w:r>
      <w:proofErr w:type="spellEnd"/>
      <w:r>
        <w:t xml:space="preserve"> </w:t>
      </w:r>
      <w:proofErr w:type="spellStart"/>
      <w:r>
        <w:t>півріччя</w:t>
      </w:r>
      <w:proofErr w:type="spellEnd"/>
      <w:r>
        <w:t xml:space="preserve"> 2019 року у </w:t>
      </w:r>
      <w:proofErr w:type="spellStart"/>
      <w:r>
        <w:t>розрізі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 за </w:t>
      </w:r>
      <w:proofErr w:type="spellStart"/>
      <w:r>
        <w:t>чисельністю</w:t>
      </w:r>
      <w:proofErr w:type="spellEnd"/>
      <w:r>
        <w:t xml:space="preserve"> </w:t>
      </w:r>
      <w:proofErr w:type="spellStart"/>
      <w:r>
        <w:t>мешканців</w:t>
      </w:r>
      <w:proofErr w:type="spellEnd"/>
      <w:r>
        <w:t xml:space="preserve"> в громадах (</w:t>
      </w:r>
      <w:proofErr w:type="spellStart"/>
      <w:r>
        <w:t>детальніше</w:t>
      </w:r>
      <w:proofErr w:type="spellEnd"/>
      <w:r>
        <w:t xml:space="preserve"> ТУТ)</w:t>
      </w:r>
    </w:p>
    <w:p w:rsidR="00F31B37" w:rsidRDefault="00F31B37" w:rsidP="00F31B37"/>
    <w:p w:rsidR="00F31B37" w:rsidRDefault="00F31B37" w:rsidP="00F31B37">
      <w:proofErr w:type="spellStart"/>
      <w:r>
        <w:lastRenderedPageBreak/>
        <w:t>Матеріали</w:t>
      </w:r>
      <w:proofErr w:type="spellEnd"/>
      <w:r>
        <w:t xml:space="preserve"> </w:t>
      </w:r>
      <w:proofErr w:type="spellStart"/>
      <w:r>
        <w:t>підготовлено</w:t>
      </w:r>
      <w:proofErr w:type="spellEnd"/>
      <w:r>
        <w:t xml:space="preserve"> за </w:t>
      </w:r>
      <w:proofErr w:type="spellStart"/>
      <w:r>
        <w:t>підсумками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806 ОТГ за </w:t>
      </w:r>
      <w:proofErr w:type="spellStart"/>
      <w:r>
        <w:t>січень-червень</w:t>
      </w:r>
      <w:proofErr w:type="spellEnd"/>
      <w:r>
        <w:t xml:space="preserve"> 2019 року,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фінансів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казначейської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статистичної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даних</w:t>
      </w:r>
      <w:proofErr w:type="spellEnd"/>
      <w:r>
        <w:t xml:space="preserve"> веб-порталу openbudget.gov.ua </w:t>
      </w:r>
      <w:proofErr w:type="spellStart"/>
      <w:r>
        <w:t>експертами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 xml:space="preserve">» та SKL </w:t>
      </w:r>
      <w:proofErr w:type="spellStart"/>
      <w:r>
        <w:t>International</w:t>
      </w:r>
      <w:proofErr w:type="spellEnd"/>
      <w:r>
        <w:t>:</w:t>
      </w:r>
    </w:p>
    <w:p w:rsidR="00F31B37" w:rsidRDefault="00F31B37" w:rsidP="00F31B37"/>
    <w:p w:rsidR="00F31B37" w:rsidRDefault="00F31B37" w:rsidP="00F31B37">
      <w:proofErr w:type="spellStart"/>
      <w:r>
        <w:t>Віктором</w:t>
      </w:r>
      <w:proofErr w:type="spellEnd"/>
      <w:r>
        <w:t xml:space="preserve"> </w:t>
      </w:r>
      <w:proofErr w:type="spellStart"/>
      <w:r>
        <w:t>Венцелем</w:t>
      </w:r>
      <w:proofErr w:type="spellEnd"/>
      <w:r>
        <w:t xml:space="preserve">, </w:t>
      </w:r>
      <w:proofErr w:type="spellStart"/>
      <w:r>
        <w:t>експертом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«U-LEAD з </w:t>
      </w:r>
      <w:proofErr w:type="spellStart"/>
      <w:r>
        <w:t>Європою</w:t>
      </w:r>
      <w:proofErr w:type="spellEnd"/>
      <w:r>
        <w:t>»</w:t>
      </w:r>
    </w:p>
    <w:p w:rsidR="00D6114C" w:rsidRDefault="00F31B37" w:rsidP="00F31B37">
      <w:proofErr w:type="spellStart"/>
      <w:r>
        <w:t>Ігорем</w:t>
      </w:r>
      <w:proofErr w:type="spellEnd"/>
      <w:r>
        <w:t xml:space="preserve"> Герасимчуком, </w:t>
      </w:r>
      <w:proofErr w:type="spellStart"/>
      <w:r>
        <w:t>експертом</w:t>
      </w:r>
      <w:proofErr w:type="spellEnd"/>
      <w:r>
        <w:t xml:space="preserve"> проекту SKL </w:t>
      </w:r>
      <w:proofErr w:type="spellStart"/>
      <w:r>
        <w:t>International</w:t>
      </w:r>
      <w:proofErr w:type="spellEnd"/>
    </w:p>
    <w:sectPr w:rsidR="00D61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37"/>
    <w:rsid w:val="00D6114C"/>
    <w:rsid w:val="00F3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AAEE4-741E-4712-907B-785E510B7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2019-09-05T07:01:00Z</dcterms:created>
  <dcterms:modified xsi:type="dcterms:W3CDTF">2019-09-05T07:01:00Z</dcterms:modified>
</cp:coreProperties>
</file>