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96" w:rsidRPr="00812696" w:rsidRDefault="00812696" w:rsidP="00812696">
      <w:pPr>
        <w:tabs>
          <w:tab w:val="left" w:pos="4111"/>
        </w:tabs>
        <w:ind w:left="4956" w:firstLine="708"/>
        <w:rPr>
          <w:rFonts w:ascii="Times New Roman" w:hAnsi="Times New Roman" w:cs="Times New Roman"/>
          <w:sz w:val="28"/>
        </w:rPr>
      </w:pPr>
      <w:r w:rsidRPr="00812696">
        <w:rPr>
          <w:rFonts w:ascii="Times New Roman" w:hAnsi="Times New Roman" w:cs="Times New Roman"/>
          <w:sz w:val="28"/>
        </w:rPr>
        <w:t>ЗАТВЕРДЖЕНО</w:t>
      </w:r>
    </w:p>
    <w:p w:rsidR="00812696" w:rsidRPr="00812696" w:rsidRDefault="00812696" w:rsidP="00812696">
      <w:pPr>
        <w:jc w:val="center"/>
        <w:rPr>
          <w:rFonts w:ascii="Times New Roman" w:hAnsi="Times New Roman" w:cs="Times New Roman"/>
          <w:sz w:val="16"/>
          <w:szCs w:val="16"/>
        </w:rPr>
      </w:pPr>
    </w:p>
    <w:p w:rsidR="00812696" w:rsidRPr="00812696" w:rsidRDefault="00812696" w:rsidP="00812696">
      <w:pPr>
        <w:ind w:left="4956" w:firstLine="708"/>
        <w:rPr>
          <w:rFonts w:ascii="Times New Roman" w:hAnsi="Times New Roman" w:cs="Times New Roman"/>
          <w:sz w:val="28"/>
        </w:rPr>
      </w:pPr>
      <w:r w:rsidRPr="00812696">
        <w:rPr>
          <w:rFonts w:ascii="Times New Roman" w:hAnsi="Times New Roman" w:cs="Times New Roman"/>
          <w:sz w:val="28"/>
        </w:rPr>
        <w:t>розпорядженням голови</w:t>
      </w:r>
    </w:p>
    <w:p w:rsidR="00812696" w:rsidRPr="00812696" w:rsidRDefault="00812696" w:rsidP="00812696">
      <w:pPr>
        <w:ind w:left="5670"/>
        <w:rPr>
          <w:rFonts w:ascii="Times New Roman" w:hAnsi="Times New Roman" w:cs="Times New Roman"/>
          <w:sz w:val="28"/>
        </w:rPr>
      </w:pPr>
      <w:r w:rsidRPr="00812696">
        <w:rPr>
          <w:rFonts w:ascii="Times New Roman" w:hAnsi="Times New Roman" w:cs="Times New Roman"/>
          <w:sz w:val="28"/>
        </w:rPr>
        <w:t>районної державної адміністрації</w:t>
      </w:r>
    </w:p>
    <w:p w:rsidR="00812696" w:rsidRPr="00812696" w:rsidRDefault="00812696" w:rsidP="00812696">
      <w:pPr>
        <w:ind w:left="4956" w:firstLine="708"/>
        <w:rPr>
          <w:rFonts w:ascii="Times New Roman" w:hAnsi="Times New Roman" w:cs="Times New Roman"/>
          <w:i/>
          <w:sz w:val="28"/>
          <w:u w:val="single"/>
        </w:rPr>
      </w:pPr>
      <w:r w:rsidRPr="00812696">
        <w:rPr>
          <w:rFonts w:ascii="Times New Roman" w:hAnsi="Times New Roman" w:cs="Times New Roman"/>
          <w:sz w:val="28"/>
        </w:rPr>
        <w:t>від «</w:t>
      </w:r>
      <w:r w:rsidRPr="00812696">
        <w:rPr>
          <w:rFonts w:ascii="Times New Roman" w:hAnsi="Times New Roman" w:cs="Times New Roman"/>
          <w:i/>
          <w:sz w:val="28"/>
          <w:u w:val="single"/>
        </w:rPr>
        <w:t xml:space="preserve">22» листопада </w:t>
      </w:r>
      <w:r w:rsidRPr="00812696">
        <w:rPr>
          <w:rFonts w:ascii="Times New Roman" w:hAnsi="Times New Roman" w:cs="Times New Roman"/>
          <w:sz w:val="28"/>
        </w:rPr>
        <w:t xml:space="preserve">року № </w:t>
      </w:r>
      <w:r w:rsidRPr="00812696">
        <w:rPr>
          <w:rFonts w:ascii="Times New Roman" w:hAnsi="Times New Roman" w:cs="Times New Roman"/>
          <w:i/>
          <w:sz w:val="28"/>
          <w:u w:val="single"/>
        </w:rPr>
        <w:t>34</w:t>
      </w:r>
      <w:r>
        <w:rPr>
          <w:rFonts w:ascii="Times New Roman" w:hAnsi="Times New Roman" w:cs="Times New Roman"/>
          <w:i/>
          <w:sz w:val="28"/>
          <w:u w:val="single"/>
        </w:rPr>
        <w:t>2</w:t>
      </w:r>
    </w:p>
    <w:p w:rsidR="00325AB0" w:rsidRPr="00812696" w:rsidRDefault="00325AB0" w:rsidP="00447187">
      <w:pPr>
        <w:pStyle w:val="13"/>
        <w:keepNext/>
        <w:keepLines/>
        <w:shd w:val="clear" w:color="auto" w:fill="auto"/>
        <w:tabs>
          <w:tab w:val="center" w:pos="7040"/>
          <w:tab w:val="center" w:pos="7640"/>
        </w:tabs>
        <w:spacing w:after="0" w:line="240" w:lineRule="auto"/>
        <w:rPr>
          <w:rStyle w:val="113pt0pt"/>
          <w:sz w:val="24"/>
          <w:szCs w:val="24"/>
        </w:rPr>
      </w:pPr>
    </w:p>
    <w:p w:rsidR="007A6230" w:rsidRPr="00812696" w:rsidRDefault="007A6230" w:rsidP="00447187">
      <w:pPr>
        <w:pStyle w:val="13"/>
        <w:keepNext/>
        <w:keepLines/>
        <w:shd w:val="clear" w:color="auto" w:fill="auto"/>
        <w:tabs>
          <w:tab w:val="center" w:pos="7040"/>
          <w:tab w:val="center" w:pos="7640"/>
        </w:tabs>
        <w:spacing w:after="0" w:line="240" w:lineRule="auto"/>
        <w:rPr>
          <w:rStyle w:val="113pt0pt"/>
          <w:sz w:val="24"/>
          <w:szCs w:val="24"/>
        </w:rPr>
      </w:pPr>
    </w:p>
    <w:p w:rsidR="007A6230" w:rsidRDefault="007A6230" w:rsidP="00447187">
      <w:pPr>
        <w:pStyle w:val="13"/>
        <w:keepNext/>
        <w:keepLines/>
        <w:shd w:val="clear" w:color="auto" w:fill="auto"/>
        <w:tabs>
          <w:tab w:val="center" w:pos="7040"/>
          <w:tab w:val="center" w:pos="7640"/>
        </w:tabs>
        <w:spacing w:after="0" w:line="240" w:lineRule="auto"/>
        <w:rPr>
          <w:rStyle w:val="113pt0pt"/>
          <w:sz w:val="24"/>
          <w:szCs w:val="24"/>
        </w:rPr>
      </w:pPr>
    </w:p>
    <w:p w:rsidR="007A6230" w:rsidRDefault="007A6230" w:rsidP="00447187">
      <w:pPr>
        <w:pStyle w:val="13"/>
        <w:keepNext/>
        <w:keepLines/>
        <w:shd w:val="clear" w:color="auto" w:fill="auto"/>
        <w:tabs>
          <w:tab w:val="center" w:pos="7040"/>
          <w:tab w:val="center" w:pos="7640"/>
        </w:tabs>
        <w:spacing w:after="0" w:line="240" w:lineRule="auto"/>
        <w:rPr>
          <w:rStyle w:val="113pt0pt"/>
          <w:sz w:val="24"/>
          <w:szCs w:val="24"/>
        </w:rPr>
      </w:pPr>
    </w:p>
    <w:p w:rsidR="00325AB0" w:rsidRDefault="00325AB0" w:rsidP="00447187">
      <w:pPr>
        <w:pStyle w:val="13"/>
        <w:keepNext/>
        <w:keepLines/>
        <w:shd w:val="clear" w:color="auto" w:fill="auto"/>
        <w:tabs>
          <w:tab w:val="center" w:pos="7040"/>
          <w:tab w:val="center" w:pos="7640"/>
        </w:tabs>
        <w:spacing w:after="0" w:line="240" w:lineRule="auto"/>
        <w:rPr>
          <w:rStyle w:val="113pt0pt"/>
          <w:sz w:val="24"/>
          <w:szCs w:val="24"/>
        </w:rPr>
      </w:pPr>
    </w:p>
    <w:p w:rsidR="00325AB0" w:rsidRDefault="00325AB0" w:rsidP="00447187">
      <w:pPr>
        <w:pStyle w:val="13"/>
        <w:keepNext/>
        <w:keepLines/>
        <w:shd w:val="clear" w:color="auto" w:fill="auto"/>
        <w:tabs>
          <w:tab w:val="center" w:pos="7040"/>
          <w:tab w:val="center" w:pos="7640"/>
        </w:tabs>
        <w:spacing w:after="0" w:line="240" w:lineRule="auto"/>
        <w:rPr>
          <w:sz w:val="24"/>
          <w:szCs w:val="24"/>
        </w:rPr>
      </w:pPr>
    </w:p>
    <w:p w:rsidR="00E05C90" w:rsidRDefault="00E05C90" w:rsidP="00447187">
      <w:pPr>
        <w:pStyle w:val="13"/>
        <w:keepNext/>
        <w:keepLines/>
        <w:shd w:val="clear" w:color="auto" w:fill="auto"/>
        <w:tabs>
          <w:tab w:val="center" w:pos="7040"/>
          <w:tab w:val="center" w:pos="7640"/>
        </w:tabs>
        <w:spacing w:after="0" w:line="240" w:lineRule="auto"/>
        <w:rPr>
          <w:sz w:val="24"/>
          <w:szCs w:val="24"/>
        </w:rPr>
      </w:pPr>
    </w:p>
    <w:p w:rsidR="00E05C90" w:rsidRDefault="00E05C90" w:rsidP="00447187">
      <w:pPr>
        <w:pStyle w:val="13"/>
        <w:keepNext/>
        <w:keepLines/>
        <w:shd w:val="clear" w:color="auto" w:fill="auto"/>
        <w:tabs>
          <w:tab w:val="center" w:pos="7040"/>
          <w:tab w:val="center" w:pos="7640"/>
        </w:tabs>
        <w:spacing w:after="0" w:line="240" w:lineRule="auto"/>
        <w:rPr>
          <w:sz w:val="24"/>
          <w:szCs w:val="24"/>
        </w:rPr>
      </w:pPr>
    </w:p>
    <w:p w:rsidR="00E05C90" w:rsidRDefault="00E05C90" w:rsidP="00447187">
      <w:pPr>
        <w:pStyle w:val="13"/>
        <w:keepNext/>
        <w:keepLines/>
        <w:shd w:val="clear" w:color="auto" w:fill="auto"/>
        <w:tabs>
          <w:tab w:val="center" w:pos="7040"/>
          <w:tab w:val="center" w:pos="7640"/>
        </w:tabs>
        <w:spacing w:after="0" w:line="240" w:lineRule="auto"/>
        <w:rPr>
          <w:sz w:val="24"/>
          <w:szCs w:val="24"/>
        </w:rPr>
      </w:pPr>
    </w:p>
    <w:p w:rsidR="00E05C90" w:rsidRPr="00447187" w:rsidRDefault="00E05C90" w:rsidP="00447187">
      <w:pPr>
        <w:pStyle w:val="13"/>
        <w:keepNext/>
        <w:keepLines/>
        <w:shd w:val="clear" w:color="auto" w:fill="auto"/>
        <w:tabs>
          <w:tab w:val="center" w:pos="7040"/>
          <w:tab w:val="center" w:pos="7640"/>
        </w:tabs>
        <w:spacing w:after="0" w:line="240" w:lineRule="auto"/>
        <w:rPr>
          <w:sz w:val="24"/>
          <w:szCs w:val="24"/>
        </w:rPr>
      </w:pPr>
    </w:p>
    <w:p w:rsidR="00FD5F8D" w:rsidRPr="00325AB0" w:rsidRDefault="000C0354" w:rsidP="00447187">
      <w:pPr>
        <w:pStyle w:val="30"/>
        <w:shd w:val="clear" w:color="auto" w:fill="auto"/>
        <w:spacing w:before="0" w:after="0" w:line="240" w:lineRule="auto"/>
        <w:rPr>
          <w:sz w:val="32"/>
          <w:szCs w:val="32"/>
        </w:rPr>
      </w:pPr>
      <w:bookmarkStart w:id="0" w:name="bookmark1"/>
      <w:r w:rsidRPr="00325AB0">
        <w:rPr>
          <w:sz w:val="32"/>
          <w:szCs w:val="32"/>
        </w:rPr>
        <w:t>СТРАТЕГІЯ</w:t>
      </w:r>
      <w:bookmarkEnd w:id="0"/>
    </w:p>
    <w:p w:rsidR="007A6230" w:rsidRDefault="000C0354" w:rsidP="00447187">
      <w:pPr>
        <w:pStyle w:val="20"/>
        <w:shd w:val="clear" w:color="auto" w:fill="auto"/>
        <w:spacing w:after="0" w:line="240" w:lineRule="auto"/>
        <w:rPr>
          <w:sz w:val="32"/>
          <w:szCs w:val="32"/>
        </w:rPr>
      </w:pPr>
      <w:r w:rsidRPr="00325AB0">
        <w:rPr>
          <w:sz w:val="32"/>
          <w:szCs w:val="32"/>
        </w:rPr>
        <w:t xml:space="preserve">забезпечення сталої відповіді на епідемії туберкульозу, в тому числі </w:t>
      </w:r>
      <w:proofErr w:type="spellStart"/>
      <w:r w:rsidRPr="00325AB0">
        <w:rPr>
          <w:sz w:val="32"/>
          <w:szCs w:val="32"/>
        </w:rPr>
        <w:t>хіміорезистентного</w:t>
      </w:r>
      <w:proofErr w:type="spellEnd"/>
      <w:r w:rsidRPr="00325AB0">
        <w:rPr>
          <w:sz w:val="32"/>
          <w:szCs w:val="32"/>
        </w:rPr>
        <w:t>, та ВІЛ-інфекції/</w:t>
      </w:r>
      <w:proofErr w:type="spellStart"/>
      <w:r w:rsidRPr="00325AB0">
        <w:rPr>
          <w:sz w:val="32"/>
          <w:szCs w:val="32"/>
        </w:rPr>
        <w:t>СНІДу</w:t>
      </w:r>
      <w:proofErr w:type="spellEnd"/>
      <w:r w:rsidRPr="00325AB0">
        <w:rPr>
          <w:sz w:val="32"/>
          <w:szCs w:val="32"/>
        </w:rPr>
        <w:t xml:space="preserve"> </w:t>
      </w:r>
    </w:p>
    <w:p w:rsidR="00FD5F8D" w:rsidRPr="00325AB0" w:rsidRDefault="00D42AF9" w:rsidP="00447187">
      <w:pPr>
        <w:pStyle w:val="20"/>
        <w:shd w:val="clear" w:color="auto" w:fill="auto"/>
        <w:spacing w:after="0" w:line="240" w:lineRule="auto"/>
        <w:rPr>
          <w:sz w:val="32"/>
          <w:szCs w:val="32"/>
        </w:rPr>
      </w:pPr>
      <w:r>
        <w:rPr>
          <w:sz w:val="28"/>
          <w:szCs w:val="28"/>
        </w:rPr>
        <w:t>у</w:t>
      </w:r>
      <w:r w:rsidRPr="009C28B7">
        <w:rPr>
          <w:sz w:val="28"/>
          <w:szCs w:val="28"/>
        </w:rPr>
        <w:t xml:space="preserve"> </w:t>
      </w:r>
      <w:r>
        <w:rPr>
          <w:sz w:val="28"/>
          <w:szCs w:val="28"/>
        </w:rPr>
        <w:t>Марківському районі</w:t>
      </w:r>
      <w:r w:rsidR="000C0354" w:rsidRPr="00325AB0">
        <w:rPr>
          <w:sz w:val="32"/>
          <w:szCs w:val="32"/>
        </w:rPr>
        <w:t xml:space="preserve"> на період до 2020 року</w:t>
      </w: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9368D7" w:rsidRDefault="009368D7" w:rsidP="00447187">
      <w:pPr>
        <w:pStyle w:val="11"/>
        <w:shd w:val="clear" w:color="auto" w:fill="auto"/>
        <w:spacing w:before="0" w:after="0" w:line="240" w:lineRule="auto"/>
        <w:jc w:val="center"/>
        <w:rPr>
          <w:sz w:val="24"/>
          <w:szCs w:val="24"/>
        </w:rPr>
      </w:pPr>
    </w:p>
    <w:p w:rsidR="007A6230" w:rsidRDefault="007A6230" w:rsidP="00447187">
      <w:pPr>
        <w:pStyle w:val="11"/>
        <w:shd w:val="clear" w:color="auto" w:fill="auto"/>
        <w:spacing w:before="0" w:after="0" w:line="240" w:lineRule="auto"/>
        <w:jc w:val="center"/>
        <w:rPr>
          <w:sz w:val="24"/>
          <w:szCs w:val="24"/>
        </w:rPr>
      </w:pPr>
    </w:p>
    <w:p w:rsidR="00325AB0" w:rsidRDefault="00325AB0" w:rsidP="00447187">
      <w:pPr>
        <w:pStyle w:val="11"/>
        <w:shd w:val="clear" w:color="auto" w:fill="auto"/>
        <w:spacing w:before="0" w:after="0" w:line="240" w:lineRule="auto"/>
        <w:jc w:val="center"/>
        <w:rPr>
          <w:sz w:val="24"/>
          <w:szCs w:val="24"/>
        </w:rPr>
      </w:pPr>
    </w:p>
    <w:p w:rsidR="00FD5F8D" w:rsidRDefault="00D42AF9" w:rsidP="00447187">
      <w:pPr>
        <w:pStyle w:val="11"/>
        <w:shd w:val="clear" w:color="auto" w:fill="auto"/>
        <w:spacing w:before="0" w:after="0" w:line="240" w:lineRule="auto"/>
        <w:jc w:val="center"/>
        <w:rPr>
          <w:sz w:val="24"/>
          <w:szCs w:val="24"/>
        </w:rPr>
      </w:pPr>
      <w:r>
        <w:rPr>
          <w:sz w:val="24"/>
          <w:szCs w:val="24"/>
        </w:rPr>
        <w:t>с</w:t>
      </w:r>
      <w:r w:rsidR="000C0354" w:rsidRPr="00447187">
        <w:rPr>
          <w:sz w:val="24"/>
          <w:szCs w:val="24"/>
        </w:rPr>
        <w:t>м</w:t>
      </w:r>
      <w:r>
        <w:rPr>
          <w:sz w:val="24"/>
          <w:szCs w:val="24"/>
        </w:rPr>
        <w:t>т</w:t>
      </w:r>
      <w:r w:rsidR="000C0354" w:rsidRPr="00447187">
        <w:rPr>
          <w:sz w:val="24"/>
          <w:szCs w:val="24"/>
        </w:rPr>
        <w:t xml:space="preserve">. </w:t>
      </w:r>
      <w:r>
        <w:rPr>
          <w:sz w:val="24"/>
          <w:szCs w:val="24"/>
        </w:rPr>
        <w:t>Марківка</w:t>
      </w:r>
    </w:p>
    <w:p w:rsidR="00FD5F8D" w:rsidRDefault="000C0354" w:rsidP="00325AB0">
      <w:pPr>
        <w:pStyle w:val="20"/>
        <w:shd w:val="clear" w:color="auto" w:fill="auto"/>
        <w:spacing w:after="0" w:line="240" w:lineRule="auto"/>
        <w:rPr>
          <w:sz w:val="28"/>
          <w:szCs w:val="28"/>
        </w:rPr>
      </w:pPr>
      <w:bookmarkStart w:id="1" w:name="_GoBack"/>
      <w:bookmarkEnd w:id="1"/>
      <w:r w:rsidRPr="00325AB0">
        <w:rPr>
          <w:sz w:val="28"/>
          <w:szCs w:val="28"/>
        </w:rPr>
        <w:lastRenderedPageBreak/>
        <w:t>Проблема, яка потребує розв’язання</w:t>
      </w:r>
    </w:p>
    <w:p w:rsidR="00325AB0" w:rsidRPr="00325AB0" w:rsidRDefault="00325AB0" w:rsidP="00325AB0">
      <w:pPr>
        <w:pStyle w:val="20"/>
        <w:shd w:val="clear" w:color="auto" w:fill="auto"/>
        <w:spacing w:after="0" w:line="240" w:lineRule="auto"/>
        <w:rPr>
          <w:sz w:val="28"/>
          <w:szCs w:val="28"/>
        </w:rPr>
      </w:pP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 xml:space="preserve">Інтенсивне поширення туберкульозу та ВІЛ-інфекції/СНІДу, як в Україні в цілому, так і </w:t>
      </w:r>
      <w:r w:rsidR="00D42AF9">
        <w:rPr>
          <w:sz w:val="28"/>
          <w:szCs w:val="28"/>
        </w:rPr>
        <w:t>у</w:t>
      </w:r>
      <w:r w:rsidR="00D42AF9" w:rsidRPr="009C28B7">
        <w:rPr>
          <w:sz w:val="28"/>
          <w:szCs w:val="28"/>
        </w:rPr>
        <w:t xml:space="preserve"> </w:t>
      </w:r>
      <w:r w:rsidR="00D42AF9">
        <w:rPr>
          <w:sz w:val="28"/>
          <w:szCs w:val="28"/>
        </w:rPr>
        <w:t>Марківському районі</w:t>
      </w:r>
      <w:r w:rsidRPr="00325AB0">
        <w:rPr>
          <w:sz w:val="28"/>
          <w:szCs w:val="28"/>
        </w:rPr>
        <w:t xml:space="preserve"> є однією з причин втрати працездатності, здоров’я, причиною інвалідності та смертності населення.</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Високий рівень смертності від туберкульозу у хворих на СНІД зумовлений пізнім зверненням і є наслідком недостатнього поєднання профілактичних та лікувальних програм. Крім того, в умовах соціально- економічної кризи, в тому числі пов’язаної з воєнними діями, на території області прогнозується погіршення епідемічної ситуації, що склалася з поширенням туберкульозу та ко-інфекції.</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З початку розвитку епідемії в області значний обсяг послуг, зокрема профілактичні втручання серед груп підвищеного ризику щодо інфікування ВІЛ, догляд та підтримка людей, які живуть з ВІЛ, хворих на тубер</w:t>
      </w:r>
      <w:r w:rsidR="00325AB0">
        <w:rPr>
          <w:sz w:val="28"/>
          <w:szCs w:val="28"/>
        </w:rPr>
        <w:t>кульоз, програми замісн</w:t>
      </w:r>
      <w:r w:rsidRPr="00325AB0">
        <w:rPr>
          <w:sz w:val="28"/>
          <w:szCs w:val="28"/>
        </w:rPr>
        <w:t>ої підтримувальної терапії впроваджувалися за кошти донорських організацій неурядовими (громадськими, благодійними, релігійними та іншими) організаціями, практично з мінімальним фінансуванням з боку держави.</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Актуальність Стратегії забезпечення сталої відповіді на епідемії ту</w:t>
      </w:r>
      <w:r w:rsidR="00325AB0">
        <w:rPr>
          <w:sz w:val="28"/>
          <w:szCs w:val="28"/>
        </w:rPr>
        <w:t xml:space="preserve">беркульозу, в тому числі </w:t>
      </w:r>
      <w:proofErr w:type="spellStart"/>
      <w:r w:rsidR="00325AB0">
        <w:rPr>
          <w:sz w:val="28"/>
          <w:szCs w:val="28"/>
        </w:rPr>
        <w:t>хіміорезисте</w:t>
      </w:r>
      <w:r w:rsidRPr="00325AB0">
        <w:rPr>
          <w:sz w:val="28"/>
          <w:szCs w:val="28"/>
        </w:rPr>
        <w:t>нтного</w:t>
      </w:r>
      <w:proofErr w:type="spellEnd"/>
      <w:r w:rsidRPr="00325AB0">
        <w:rPr>
          <w:sz w:val="28"/>
          <w:szCs w:val="28"/>
        </w:rPr>
        <w:t>, та ВІЛ-інфекції/</w:t>
      </w:r>
      <w:proofErr w:type="spellStart"/>
      <w:r w:rsidRPr="00325AB0">
        <w:rPr>
          <w:sz w:val="28"/>
          <w:szCs w:val="28"/>
        </w:rPr>
        <w:t>СНІДу</w:t>
      </w:r>
      <w:proofErr w:type="spellEnd"/>
      <w:r w:rsidRPr="00325AB0">
        <w:rPr>
          <w:sz w:val="28"/>
          <w:szCs w:val="28"/>
        </w:rPr>
        <w:t xml:space="preserve"> </w:t>
      </w:r>
      <w:r w:rsidR="00D42AF9">
        <w:rPr>
          <w:sz w:val="28"/>
          <w:szCs w:val="28"/>
        </w:rPr>
        <w:t>у</w:t>
      </w:r>
      <w:r w:rsidR="00D42AF9" w:rsidRPr="009C28B7">
        <w:rPr>
          <w:sz w:val="28"/>
          <w:szCs w:val="28"/>
        </w:rPr>
        <w:t xml:space="preserve"> </w:t>
      </w:r>
      <w:r w:rsidR="00D42AF9">
        <w:rPr>
          <w:sz w:val="28"/>
          <w:szCs w:val="28"/>
        </w:rPr>
        <w:t>Марківському районі</w:t>
      </w:r>
      <w:r w:rsidRPr="00325AB0">
        <w:rPr>
          <w:sz w:val="28"/>
          <w:szCs w:val="28"/>
        </w:rPr>
        <w:t xml:space="preserve"> на період до 2020 року (далі - Стратегія) зумовлена необхідністю координації регіональної політики у сфері протидії туберкульозу та ВІЛ-інфекції/СНІДу, надання медико-соціальної допомо</w:t>
      </w:r>
      <w:r w:rsidR="00325AB0">
        <w:rPr>
          <w:sz w:val="28"/>
          <w:szCs w:val="28"/>
        </w:rPr>
        <w:t>ги хворим на туберкульоз, ВІЛ-ін</w:t>
      </w:r>
      <w:r w:rsidRPr="00325AB0">
        <w:rPr>
          <w:sz w:val="28"/>
          <w:szCs w:val="28"/>
        </w:rPr>
        <w:t>фекцію та ко-інфекцію ВІЛ/туберкульоз, профілактики цих захворювань та забезпечення надання цих послуг за рахунок бюджетних коштів.</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Стратегія визначає механізми забезпечення планування, реалізації та фінансування програм і заходів з профілактики, лікування, догляду та підтримки, у тому числі для представників найбільш уразливих груп, у сфері протидії туберкульозу та ВІЛ-інфекції/СНІДу на регіональному та місцевому рівнях з урахуванням міжнародних рекомендацій та кращого досвіду,</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В умовах скорочення обсягів фінансової та технічної допомоги міжнародних організацій відсутність реальної фінансової підтримки з державною та місцевих бюджетів для подальшого впровадження медико- соціальних програм у сфері протидії туберкульозу та ВІЛ-інфекції/СНІДу несе ризики нівелювання багаторічних зусиль та загрожує погіршенням епідемічної ситуації.</w:t>
      </w:r>
    </w:p>
    <w:p w:rsidR="00325AB0" w:rsidRDefault="00325AB0" w:rsidP="00447187">
      <w:pPr>
        <w:pStyle w:val="20"/>
        <w:shd w:val="clear" w:color="auto" w:fill="auto"/>
        <w:spacing w:after="0" w:line="240" w:lineRule="auto"/>
        <w:jc w:val="left"/>
        <w:rPr>
          <w:sz w:val="28"/>
          <w:szCs w:val="28"/>
        </w:rPr>
      </w:pPr>
    </w:p>
    <w:p w:rsidR="00FD5F8D" w:rsidRDefault="000C0354" w:rsidP="00325AB0">
      <w:pPr>
        <w:pStyle w:val="20"/>
        <w:shd w:val="clear" w:color="auto" w:fill="auto"/>
        <w:spacing w:after="0" w:line="240" w:lineRule="auto"/>
        <w:rPr>
          <w:sz w:val="28"/>
          <w:szCs w:val="28"/>
        </w:rPr>
      </w:pPr>
      <w:r w:rsidRPr="00325AB0">
        <w:rPr>
          <w:sz w:val="28"/>
          <w:szCs w:val="28"/>
        </w:rPr>
        <w:t>Мета і строки реалізації Стратегії</w:t>
      </w:r>
    </w:p>
    <w:p w:rsidR="00325AB0" w:rsidRPr="00325AB0" w:rsidRDefault="00325AB0" w:rsidP="00325AB0">
      <w:pPr>
        <w:pStyle w:val="20"/>
        <w:shd w:val="clear" w:color="auto" w:fill="auto"/>
        <w:spacing w:after="0" w:line="240" w:lineRule="auto"/>
        <w:rPr>
          <w:sz w:val="28"/>
          <w:szCs w:val="28"/>
        </w:rPr>
      </w:pP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Метою Стратегії є впровадження пріоритетних заходів для подолання епідемій туберкульозу та ВІЛ-інфекції/СНІДу без припинення здійснення таких заходів чи погіршення якості їх виконання в умовах поступового переходу з 2017 року від фінансування за рахунок коштів донорів (переважно за рахунок коштів Глобального фонду) до фінансування за рахунок коштів державного та місцевих бюджетів.</w:t>
      </w:r>
    </w:p>
    <w:p w:rsidR="00FD5F8D" w:rsidRPr="007A6230" w:rsidRDefault="00325AB0" w:rsidP="00325AB0">
      <w:pPr>
        <w:pStyle w:val="20"/>
        <w:shd w:val="clear" w:color="auto" w:fill="auto"/>
        <w:spacing w:after="0" w:line="240" w:lineRule="auto"/>
        <w:rPr>
          <w:sz w:val="28"/>
          <w:szCs w:val="28"/>
        </w:rPr>
      </w:pPr>
      <w:r w:rsidRPr="007A6230">
        <w:rPr>
          <w:sz w:val="28"/>
          <w:szCs w:val="28"/>
        </w:rPr>
        <w:lastRenderedPageBreak/>
        <w:t>Основні на</w:t>
      </w:r>
      <w:r w:rsidR="000C0354" w:rsidRPr="007A6230">
        <w:rPr>
          <w:sz w:val="28"/>
          <w:szCs w:val="28"/>
        </w:rPr>
        <w:t>прями і шляхи реалізації Стратегії</w:t>
      </w:r>
    </w:p>
    <w:p w:rsidR="00325AB0" w:rsidRPr="007A6230" w:rsidRDefault="00325AB0" w:rsidP="00447187">
      <w:pPr>
        <w:pStyle w:val="20"/>
        <w:shd w:val="clear" w:color="auto" w:fill="auto"/>
        <w:spacing w:after="0" w:line="240" w:lineRule="auto"/>
        <w:jc w:val="left"/>
        <w:rPr>
          <w:sz w:val="28"/>
          <w:szCs w:val="28"/>
        </w:rPr>
      </w:pPr>
    </w:p>
    <w:p w:rsidR="00FD5F8D" w:rsidRPr="007A6230" w:rsidRDefault="000C0354" w:rsidP="00447187">
      <w:pPr>
        <w:pStyle w:val="20"/>
        <w:shd w:val="clear" w:color="auto" w:fill="auto"/>
        <w:spacing w:after="0" w:line="240" w:lineRule="auto"/>
        <w:ind w:firstLine="700"/>
        <w:jc w:val="both"/>
        <w:rPr>
          <w:sz w:val="28"/>
          <w:szCs w:val="28"/>
        </w:rPr>
      </w:pPr>
      <w:r w:rsidRPr="007A6230">
        <w:rPr>
          <w:sz w:val="28"/>
          <w:szCs w:val="28"/>
        </w:rPr>
        <w:t xml:space="preserve">Удосконалення системи управління </w:t>
      </w:r>
      <w:r w:rsidR="007A6230" w:rsidRPr="007A6230">
        <w:rPr>
          <w:sz w:val="28"/>
          <w:szCs w:val="28"/>
        </w:rPr>
        <w:t>районними</w:t>
      </w:r>
      <w:r w:rsidRPr="007A6230">
        <w:rPr>
          <w:sz w:val="28"/>
          <w:szCs w:val="28"/>
        </w:rPr>
        <w:t xml:space="preserve"> програмами протидії туберкульозу та ВІЛ-інфекції/СНІДу</w:t>
      </w:r>
    </w:p>
    <w:p w:rsidR="00FD5F8D" w:rsidRPr="007A6230" w:rsidRDefault="000C0354" w:rsidP="00447187">
      <w:pPr>
        <w:pStyle w:val="11"/>
        <w:shd w:val="clear" w:color="auto" w:fill="auto"/>
        <w:spacing w:before="0" w:after="0" w:line="240" w:lineRule="auto"/>
        <w:ind w:firstLine="600"/>
        <w:rPr>
          <w:sz w:val="28"/>
          <w:szCs w:val="28"/>
        </w:rPr>
      </w:pPr>
      <w:r w:rsidRPr="007A6230">
        <w:rPr>
          <w:sz w:val="28"/>
          <w:szCs w:val="28"/>
        </w:rPr>
        <w:t>За вказаним напрямом необхідно виконати такі основні завдання:</w:t>
      </w:r>
    </w:p>
    <w:p w:rsidR="00FD5F8D" w:rsidRPr="00325AB0" w:rsidRDefault="000C0354" w:rsidP="00447187">
      <w:pPr>
        <w:pStyle w:val="11"/>
        <w:numPr>
          <w:ilvl w:val="0"/>
          <w:numId w:val="2"/>
        </w:numPr>
        <w:shd w:val="clear" w:color="auto" w:fill="auto"/>
        <w:spacing w:before="0" w:after="0" w:line="240" w:lineRule="auto"/>
        <w:ind w:firstLine="700"/>
        <w:rPr>
          <w:sz w:val="28"/>
          <w:szCs w:val="28"/>
        </w:rPr>
      </w:pPr>
      <w:r w:rsidRPr="007A6230">
        <w:rPr>
          <w:sz w:val="28"/>
          <w:szCs w:val="28"/>
        </w:rPr>
        <w:t xml:space="preserve"> Посилення управління у сфері виконання </w:t>
      </w:r>
      <w:r w:rsidR="007A6230" w:rsidRPr="007A6230">
        <w:rPr>
          <w:sz w:val="28"/>
          <w:szCs w:val="28"/>
        </w:rPr>
        <w:t>районних</w:t>
      </w:r>
      <w:r w:rsidRPr="007A6230">
        <w:rPr>
          <w:sz w:val="28"/>
          <w:szCs w:val="28"/>
        </w:rPr>
        <w:t xml:space="preserve"> програм</w:t>
      </w:r>
      <w:r w:rsidRPr="00325AB0">
        <w:rPr>
          <w:sz w:val="28"/>
          <w:szCs w:val="28"/>
        </w:rPr>
        <w:t xml:space="preserve"> протидії туберкульозу та ВІЛ-інфекції/СНІДу шляхом:</w:t>
      </w:r>
    </w:p>
    <w:p w:rsidR="00FD5F8D" w:rsidRPr="00325AB0" w:rsidRDefault="000C0354" w:rsidP="00447187">
      <w:pPr>
        <w:pStyle w:val="11"/>
        <w:numPr>
          <w:ilvl w:val="0"/>
          <w:numId w:val="3"/>
        </w:numPr>
        <w:shd w:val="clear" w:color="auto" w:fill="auto"/>
        <w:spacing w:before="0" w:after="0" w:line="240" w:lineRule="auto"/>
        <w:ind w:firstLine="700"/>
        <w:rPr>
          <w:sz w:val="28"/>
          <w:szCs w:val="28"/>
        </w:rPr>
      </w:pPr>
      <w:r w:rsidRPr="00325AB0">
        <w:rPr>
          <w:sz w:val="28"/>
          <w:szCs w:val="28"/>
        </w:rPr>
        <w:t xml:space="preserve"> передбачення у районних/міських стратегіях розвитку питань протидії туберкульозу та ВІЛ-інфекції/СНІДу як компонента гуманітарної сфери, визначеного законодавством;</w:t>
      </w:r>
    </w:p>
    <w:p w:rsidR="00FD5F8D" w:rsidRPr="00325AB0" w:rsidRDefault="000C0354" w:rsidP="00447187">
      <w:pPr>
        <w:pStyle w:val="11"/>
        <w:numPr>
          <w:ilvl w:val="0"/>
          <w:numId w:val="3"/>
        </w:numPr>
        <w:shd w:val="clear" w:color="auto" w:fill="auto"/>
        <w:spacing w:before="0" w:after="0" w:line="240" w:lineRule="auto"/>
        <w:ind w:firstLine="700"/>
        <w:rPr>
          <w:sz w:val="28"/>
          <w:szCs w:val="28"/>
        </w:rPr>
      </w:pPr>
      <w:r w:rsidRPr="00325AB0">
        <w:rPr>
          <w:sz w:val="28"/>
          <w:szCs w:val="28"/>
        </w:rPr>
        <w:t xml:space="preserve"> розроблення та затвердження районних/міських стратегій забезпечення сталої відповіді на епідемії туберкульозу та ВІЛ-інфекції/СНІДу;</w:t>
      </w:r>
    </w:p>
    <w:p w:rsidR="00FD5F8D" w:rsidRPr="00325AB0" w:rsidRDefault="000C0354" w:rsidP="00447187">
      <w:pPr>
        <w:pStyle w:val="11"/>
        <w:numPr>
          <w:ilvl w:val="0"/>
          <w:numId w:val="3"/>
        </w:numPr>
        <w:shd w:val="clear" w:color="auto" w:fill="auto"/>
        <w:spacing w:before="0" w:after="0" w:line="240" w:lineRule="auto"/>
        <w:ind w:firstLine="700"/>
        <w:rPr>
          <w:sz w:val="28"/>
          <w:szCs w:val="28"/>
        </w:rPr>
      </w:pPr>
      <w:r w:rsidRPr="00325AB0">
        <w:rPr>
          <w:sz w:val="28"/>
          <w:szCs w:val="28"/>
        </w:rPr>
        <w:t xml:space="preserve"> забезпечення міжвідомчої й </w:t>
      </w:r>
      <w:proofErr w:type="spellStart"/>
      <w:r w:rsidRPr="00325AB0">
        <w:rPr>
          <w:sz w:val="28"/>
          <w:szCs w:val="28"/>
        </w:rPr>
        <w:t>міжсекторальної</w:t>
      </w:r>
      <w:proofErr w:type="spellEnd"/>
      <w:r w:rsidRPr="00325AB0">
        <w:rPr>
          <w:sz w:val="28"/>
          <w:szCs w:val="28"/>
        </w:rPr>
        <w:t xml:space="preserve"> координації виконання програм та заходів протидії туберкуль</w:t>
      </w:r>
      <w:r w:rsidR="00052AF9">
        <w:rPr>
          <w:sz w:val="28"/>
          <w:szCs w:val="28"/>
        </w:rPr>
        <w:t>озу та ВІЛ-інфекції/СНІ</w:t>
      </w:r>
      <w:r w:rsidRPr="00325AB0">
        <w:rPr>
          <w:sz w:val="28"/>
          <w:szCs w:val="28"/>
        </w:rPr>
        <w:t>Ду в рамках ефективної роботи обласної, районних рад з питань протидії туберкульозу та ВІЛ-інфекції/СНІДу, а також їх робочих органів;</w:t>
      </w:r>
    </w:p>
    <w:p w:rsidR="00FD5F8D" w:rsidRPr="00325AB0" w:rsidRDefault="000C0354" w:rsidP="00447187">
      <w:pPr>
        <w:pStyle w:val="11"/>
        <w:numPr>
          <w:ilvl w:val="0"/>
          <w:numId w:val="2"/>
        </w:numPr>
        <w:shd w:val="clear" w:color="auto" w:fill="auto"/>
        <w:spacing w:before="0" w:after="0" w:line="240" w:lineRule="auto"/>
        <w:ind w:firstLine="700"/>
        <w:rPr>
          <w:sz w:val="28"/>
          <w:szCs w:val="28"/>
        </w:rPr>
      </w:pPr>
      <w:r w:rsidRPr="00325AB0">
        <w:rPr>
          <w:sz w:val="28"/>
          <w:szCs w:val="28"/>
        </w:rPr>
        <w:t xml:space="preserve"> Зниження рівня стигматизації і дискримінації у сфері надання послуг хворим на туберкульоз, людям які живуть з ВІЛ, представникам груп підвищеного ризику захворювання на туберкульоз та інфікування ВІЛ (далі - групи ризику) з метою протидії поширенню туберкульозу та ВІЛ- інфекції/СНІДу шляхом:</w:t>
      </w:r>
    </w:p>
    <w:p w:rsidR="00FD5F8D" w:rsidRPr="00325AB0" w:rsidRDefault="000C0354" w:rsidP="00447187">
      <w:pPr>
        <w:pStyle w:val="11"/>
        <w:numPr>
          <w:ilvl w:val="0"/>
          <w:numId w:val="4"/>
        </w:numPr>
        <w:shd w:val="clear" w:color="auto" w:fill="auto"/>
        <w:spacing w:before="0" w:after="0" w:line="240" w:lineRule="auto"/>
        <w:ind w:firstLine="700"/>
        <w:rPr>
          <w:sz w:val="28"/>
          <w:szCs w:val="28"/>
        </w:rPr>
      </w:pPr>
      <w:r w:rsidRPr="00325AB0">
        <w:rPr>
          <w:sz w:val="28"/>
          <w:szCs w:val="28"/>
        </w:rPr>
        <w:t xml:space="preserve"> розроблення і виконання плану заходів щодо зниження рівня стигматизації і дискримінації хворих </w:t>
      </w:r>
      <w:r w:rsidR="00052AF9">
        <w:rPr>
          <w:sz w:val="28"/>
          <w:szCs w:val="28"/>
        </w:rPr>
        <w:t>на туберкульоз, людей, які живу</w:t>
      </w:r>
      <w:r w:rsidRPr="00325AB0">
        <w:rPr>
          <w:sz w:val="28"/>
          <w:szCs w:val="28"/>
        </w:rPr>
        <w:t>ть з ВТЛ, представників груп ризику (зокрема проведення інформаційних кампаній, лекцій, засідань «круглого столу»);</w:t>
      </w:r>
    </w:p>
    <w:p w:rsidR="00FD5F8D" w:rsidRPr="00325AB0" w:rsidRDefault="000C0354" w:rsidP="00447187">
      <w:pPr>
        <w:pStyle w:val="11"/>
        <w:numPr>
          <w:ilvl w:val="0"/>
          <w:numId w:val="4"/>
        </w:numPr>
        <w:shd w:val="clear" w:color="auto" w:fill="auto"/>
        <w:spacing w:before="0" w:after="0" w:line="240" w:lineRule="auto"/>
        <w:ind w:firstLine="700"/>
        <w:rPr>
          <w:sz w:val="28"/>
          <w:szCs w:val="28"/>
        </w:rPr>
      </w:pPr>
      <w:r w:rsidRPr="00325AB0">
        <w:rPr>
          <w:sz w:val="28"/>
          <w:szCs w:val="28"/>
        </w:rPr>
        <w:t xml:space="preserve"> моніторинг дотримання прав пацієнтів та реагування на випадки стигматизації і дискримінації у сфері надання послуг хворим на туберкульоз, людям, які живуть з ВІЛ, представникам груп ризику;</w:t>
      </w:r>
    </w:p>
    <w:p w:rsidR="00FD5F8D" w:rsidRPr="00325AB0" w:rsidRDefault="000C0354" w:rsidP="00447187">
      <w:pPr>
        <w:pStyle w:val="11"/>
        <w:numPr>
          <w:ilvl w:val="0"/>
          <w:numId w:val="2"/>
        </w:numPr>
        <w:shd w:val="clear" w:color="auto" w:fill="auto"/>
        <w:spacing w:before="0" w:after="0" w:line="240" w:lineRule="auto"/>
        <w:ind w:firstLine="700"/>
        <w:rPr>
          <w:sz w:val="28"/>
          <w:szCs w:val="28"/>
        </w:rPr>
      </w:pPr>
      <w:r w:rsidRPr="00325AB0">
        <w:rPr>
          <w:sz w:val="28"/>
          <w:szCs w:val="28"/>
        </w:rPr>
        <w:t xml:space="preserve"> Підвищення рівня прозорості обміну інформацією серед зацікавлених сторін про результати виконання програм і проектів протидії туберкульозу та ВІЛ-інфекції/СНІДу, сприяння поширенню інформації щодо результатів їх виконання шляхом удосконален</w:t>
      </w:r>
      <w:r w:rsidR="00052AF9">
        <w:rPr>
          <w:sz w:val="28"/>
          <w:szCs w:val="28"/>
        </w:rPr>
        <w:t>н</w:t>
      </w:r>
      <w:r w:rsidRPr="00325AB0">
        <w:rPr>
          <w:sz w:val="28"/>
          <w:szCs w:val="28"/>
        </w:rPr>
        <w:t>я наявних механізмів обміну Інформацією.</w:t>
      </w:r>
    </w:p>
    <w:p w:rsidR="0064185A" w:rsidRDefault="0064185A" w:rsidP="00447187">
      <w:pPr>
        <w:pStyle w:val="20"/>
        <w:shd w:val="clear" w:color="auto" w:fill="auto"/>
        <w:spacing w:after="0" w:line="240" w:lineRule="auto"/>
        <w:ind w:firstLine="700"/>
        <w:jc w:val="both"/>
        <w:rPr>
          <w:sz w:val="28"/>
          <w:szCs w:val="28"/>
        </w:rPr>
      </w:pPr>
    </w:p>
    <w:p w:rsidR="00FD5F8D" w:rsidRDefault="000C0354" w:rsidP="00447187">
      <w:pPr>
        <w:pStyle w:val="20"/>
        <w:shd w:val="clear" w:color="auto" w:fill="auto"/>
        <w:spacing w:after="0" w:line="240" w:lineRule="auto"/>
        <w:ind w:firstLine="700"/>
        <w:jc w:val="both"/>
        <w:rPr>
          <w:sz w:val="28"/>
          <w:szCs w:val="28"/>
        </w:rPr>
      </w:pPr>
      <w:r w:rsidRPr="00325AB0">
        <w:rPr>
          <w:sz w:val="28"/>
          <w:szCs w:val="28"/>
        </w:rPr>
        <w:t>Фінансування заходів протидії соціально-небезпечним захворюванням</w:t>
      </w:r>
    </w:p>
    <w:p w:rsidR="0064185A" w:rsidRPr="00325AB0" w:rsidRDefault="0064185A" w:rsidP="00447187">
      <w:pPr>
        <w:pStyle w:val="20"/>
        <w:shd w:val="clear" w:color="auto" w:fill="auto"/>
        <w:spacing w:after="0" w:line="240" w:lineRule="auto"/>
        <w:ind w:firstLine="700"/>
        <w:jc w:val="both"/>
        <w:rPr>
          <w:sz w:val="28"/>
          <w:szCs w:val="28"/>
        </w:rPr>
      </w:pP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За цим напрямом необхідно виконати завдання щодо збільшення обсягу фінансування заходів протидії соціально-небезпечним захворюванням та підвищення ефективності поточних витрат шляхом:</w:t>
      </w:r>
    </w:p>
    <w:p w:rsidR="00FD5F8D" w:rsidRPr="00325AB0" w:rsidRDefault="000C0354" w:rsidP="00447187">
      <w:pPr>
        <w:pStyle w:val="11"/>
        <w:numPr>
          <w:ilvl w:val="0"/>
          <w:numId w:val="5"/>
        </w:numPr>
        <w:shd w:val="clear" w:color="auto" w:fill="auto"/>
        <w:spacing w:before="0" w:after="0" w:line="240" w:lineRule="auto"/>
        <w:ind w:firstLine="600"/>
        <w:rPr>
          <w:sz w:val="28"/>
          <w:szCs w:val="28"/>
        </w:rPr>
      </w:pPr>
      <w:r w:rsidRPr="00325AB0">
        <w:rPr>
          <w:sz w:val="28"/>
          <w:szCs w:val="28"/>
        </w:rPr>
        <w:t xml:space="preserve"> застосовування під час бюджетного планування та підготовки бюджетних прогнозів на обласному, місцевому рівнях принципів та методології ефективного розподілу ресурсів на здійснення заходів протидії соціально небезпечним захворюванням;</w:t>
      </w:r>
    </w:p>
    <w:p w:rsidR="00FD5F8D" w:rsidRPr="00325AB0" w:rsidRDefault="000C0354" w:rsidP="00447187">
      <w:pPr>
        <w:pStyle w:val="11"/>
        <w:numPr>
          <w:ilvl w:val="0"/>
          <w:numId w:val="5"/>
        </w:numPr>
        <w:shd w:val="clear" w:color="auto" w:fill="auto"/>
        <w:spacing w:before="0" w:after="0" w:line="240" w:lineRule="auto"/>
        <w:jc w:val="right"/>
        <w:rPr>
          <w:sz w:val="28"/>
          <w:szCs w:val="28"/>
        </w:rPr>
        <w:sectPr w:rsidR="00FD5F8D" w:rsidRPr="00325AB0">
          <w:headerReference w:type="even" r:id="rId9"/>
          <w:headerReference w:type="default" r:id="rId10"/>
          <w:type w:val="continuous"/>
          <w:pgSz w:w="11909" w:h="16838"/>
          <w:pgMar w:top="1149" w:right="1092" w:bottom="874" w:left="1142" w:header="0" w:footer="3" w:gutter="0"/>
          <w:cols w:space="720"/>
          <w:noEndnote/>
          <w:docGrid w:linePitch="360"/>
        </w:sectPr>
      </w:pPr>
      <w:r w:rsidRPr="00325AB0">
        <w:rPr>
          <w:sz w:val="28"/>
          <w:szCs w:val="28"/>
        </w:rPr>
        <w:t xml:space="preserve"> забезпечення у межах наявних ресурсів пріоритетного планування та виділення коштів з </w:t>
      </w:r>
      <w:r w:rsidRPr="007A6230">
        <w:rPr>
          <w:sz w:val="28"/>
          <w:szCs w:val="28"/>
        </w:rPr>
        <w:t>обласного</w:t>
      </w:r>
      <w:r w:rsidRPr="00325AB0">
        <w:rPr>
          <w:sz w:val="28"/>
          <w:szCs w:val="28"/>
        </w:rPr>
        <w:t xml:space="preserve"> та місцеви</w:t>
      </w:r>
      <w:r w:rsidR="00035D9D">
        <w:rPr>
          <w:sz w:val="28"/>
          <w:szCs w:val="28"/>
        </w:rPr>
        <w:t>х бюджетів на здійснення заході</w:t>
      </w:r>
    </w:p>
    <w:p w:rsidR="00FD5F8D" w:rsidRPr="00325AB0" w:rsidRDefault="000C0354" w:rsidP="00447187">
      <w:pPr>
        <w:pStyle w:val="11"/>
        <w:shd w:val="clear" w:color="auto" w:fill="auto"/>
        <w:spacing w:before="0" w:after="0" w:line="240" w:lineRule="auto"/>
        <w:rPr>
          <w:sz w:val="28"/>
          <w:szCs w:val="28"/>
        </w:rPr>
      </w:pPr>
      <w:r w:rsidRPr="00325AB0">
        <w:rPr>
          <w:sz w:val="28"/>
          <w:szCs w:val="28"/>
        </w:rPr>
        <w:lastRenderedPageBreak/>
        <w:t>протидії соціально-небезпечним захворюванням, зокрема на боротьбу з епідеміями туберкульозу та ВІЛ-інфекції/СНІДу, вик</w:t>
      </w:r>
      <w:r w:rsidR="00132711">
        <w:rPr>
          <w:sz w:val="28"/>
          <w:szCs w:val="28"/>
        </w:rPr>
        <w:t>онання програм замісної підтри</w:t>
      </w:r>
      <w:r w:rsidR="00132711" w:rsidRPr="00325AB0">
        <w:rPr>
          <w:sz w:val="28"/>
          <w:szCs w:val="28"/>
        </w:rPr>
        <w:t>мує</w:t>
      </w:r>
      <w:r w:rsidRPr="00325AB0">
        <w:rPr>
          <w:sz w:val="28"/>
          <w:szCs w:val="28"/>
        </w:rPr>
        <w:t xml:space="preserve"> вальної терапії, передбачених загальнодержавними програмами, що фінансувалися за рахунок коштів донорів.</w:t>
      </w:r>
    </w:p>
    <w:p w:rsidR="0064185A" w:rsidRDefault="0064185A" w:rsidP="00447187">
      <w:pPr>
        <w:pStyle w:val="22"/>
        <w:keepNext/>
        <w:keepLines/>
        <w:shd w:val="clear" w:color="auto" w:fill="auto"/>
        <w:spacing w:before="0" w:line="240" w:lineRule="auto"/>
        <w:ind w:firstLine="680"/>
        <w:rPr>
          <w:sz w:val="28"/>
          <w:szCs w:val="28"/>
        </w:rPr>
      </w:pPr>
      <w:bookmarkStart w:id="2" w:name="bookmark2"/>
    </w:p>
    <w:p w:rsidR="00FD5F8D" w:rsidRPr="00325AB0" w:rsidRDefault="000C0354" w:rsidP="00447187">
      <w:pPr>
        <w:pStyle w:val="22"/>
        <w:keepNext/>
        <w:keepLines/>
        <w:shd w:val="clear" w:color="auto" w:fill="auto"/>
        <w:spacing w:before="0" w:line="240" w:lineRule="auto"/>
        <w:ind w:firstLine="680"/>
        <w:rPr>
          <w:sz w:val="28"/>
          <w:szCs w:val="28"/>
        </w:rPr>
      </w:pPr>
      <w:r w:rsidRPr="00325AB0">
        <w:rPr>
          <w:sz w:val="28"/>
          <w:szCs w:val="28"/>
        </w:rPr>
        <w:t>Удосконалення процесу організації та надання медичної допомоги і соціальних послуг</w:t>
      </w:r>
      <w:bookmarkEnd w:id="2"/>
    </w:p>
    <w:p w:rsidR="00FD5F8D" w:rsidRPr="00325AB0" w:rsidRDefault="000C0354" w:rsidP="00447187">
      <w:pPr>
        <w:pStyle w:val="11"/>
        <w:shd w:val="clear" w:color="auto" w:fill="auto"/>
        <w:spacing w:before="0" w:after="0" w:line="240" w:lineRule="auto"/>
        <w:ind w:firstLine="680"/>
        <w:rPr>
          <w:sz w:val="28"/>
          <w:szCs w:val="28"/>
        </w:rPr>
      </w:pPr>
      <w:r w:rsidRPr="00325AB0">
        <w:rPr>
          <w:sz w:val="28"/>
          <w:szCs w:val="28"/>
        </w:rPr>
        <w:t>За зазначеним напрямом необхідно виконати такі основні завдання:</w:t>
      </w:r>
    </w:p>
    <w:p w:rsidR="00FD5F8D" w:rsidRPr="00325AB0" w:rsidRDefault="000C0354" w:rsidP="00447187">
      <w:pPr>
        <w:pStyle w:val="11"/>
        <w:numPr>
          <w:ilvl w:val="0"/>
          <w:numId w:val="6"/>
        </w:numPr>
        <w:shd w:val="clear" w:color="auto" w:fill="auto"/>
        <w:spacing w:before="0" w:after="0" w:line="240" w:lineRule="auto"/>
        <w:ind w:firstLine="680"/>
        <w:rPr>
          <w:sz w:val="28"/>
          <w:szCs w:val="28"/>
        </w:rPr>
      </w:pPr>
      <w:r w:rsidRPr="00325AB0">
        <w:rPr>
          <w:sz w:val="28"/>
          <w:szCs w:val="28"/>
        </w:rPr>
        <w:t xml:space="preserve"> Впровадження ефективного механізму планування, закупівлі та надання соціальних послуг з профілактики ту</w:t>
      </w:r>
      <w:r w:rsidR="0064185A">
        <w:rPr>
          <w:sz w:val="28"/>
          <w:szCs w:val="28"/>
        </w:rPr>
        <w:t>беркульозу та ВІЛ- інфекції/СНІ</w:t>
      </w:r>
      <w:r w:rsidRPr="00325AB0">
        <w:rPr>
          <w:sz w:val="28"/>
          <w:szCs w:val="28"/>
        </w:rPr>
        <w:t>Ду, догляду і супроводу/патронажу сімей та осіб, які перебувають у складних життєвих обставинах, спричинених захворюваннями на туберкульоз та ВІЛ-інфекцію/СНІД, належать до груп ризику, шляхом:</w:t>
      </w:r>
    </w:p>
    <w:p w:rsidR="00FD5F8D" w:rsidRPr="00325AB0" w:rsidRDefault="000C0354" w:rsidP="00447187">
      <w:pPr>
        <w:pStyle w:val="11"/>
        <w:numPr>
          <w:ilvl w:val="0"/>
          <w:numId w:val="7"/>
        </w:numPr>
        <w:shd w:val="clear" w:color="auto" w:fill="auto"/>
        <w:spacing w:before="0" w:after="0" w:line="240" w:lineRule="auto"/>
        <w:ind w:firstLine="600"/>
        <w:rPr>
          <w:sz w:val="28"/>
          <w:szCs w:val="28"/>
        </w:rPr>
      </w:pPr>
      <w:r w:rsidRPr="00325AB0">
        <w:rPr>
          <w:sz w:val="28"/>
          <w:szCs w:val="28"/>
        </w:rPr>
        <w:t xml:space="preserve"> збору, узагальнення інформації та визначення пріоритетів щодо потреб населення у таких соціальних послугах;</w:t>
      </w:r>
    </w:p>
    <w:p w:rsidR="00FD5F8D" w:rsidRPr="00325AB0" w:rsidRDefault="000C0354" w:rsidP="00447187">
      <w:pPr>
        <w:pStyle w:val="11"/>
        <w:numPr>
          <w:ilvl w:val="0"/>
          <w:numId w:val="7"/>
        </w:numPr>
        <w:shd w:val="clear" w:color="auto" w:fill="auto"/>
        <w:spacing w:before="0" w:after="0" w:line="240" w:lineRule="auto"/>
        <w:ind w:firstLine="680"/>
        <w:rPr>
          <w:sz w:val="28"/>
          <w:szCs w:val="28"/>
        </w:rPr>
      </w:pPr>
      <w:r w:rsidRPr="00325AB0">
        <w:rPr>
          <w:sz w:val="28"/>
          <w:szCs w:val="28"/>
        </w:rPr>
        <w:t xml:space="preserve"> планування і закупівлі цих послуг за кошти місцевих бюджетів.</w:t>
      </w:r>
    </w:p>
    <w:p w:rsidR="00FD5F8D" w:rsidRPr="007A6230" w:rsidRDefault="000C0354" w:rsidP="00447187">
      <w:pPr>
        <w:pStyle w:val="11"/>
        <w:numPr>
          <w:ilvl w:val="0"/>
          <w:numId w:val="6"/>
        </w:numPr>
        <w:shd w:val="clear" w:color="auto" w:fill="auto"/>
        <w:spacing w:before="0" w:after="0" w:line="240" w:lineRule="auto"/>
        <w:ind w:firstLine="680"/>
        <w:rPr>
          <w:sz w:val="28"/>
          <w:szCs w:val="28"/>
        </w:rPr>
      </w:pPr>
      <w:r w:rsidRPr="00325AB0">
        <w:rPr>
          <w:sz w:val="28"/>
          <w:szCs w:val="28"/>
        </w:rPr>
        <w:t xml:space="preserve"> </w:t>
      </w:r>
      <w:r w:rsidRPr="007A6230">
        <w:rPr>
          <w:sz w:val="28"/>
          <w:szCs w:val="28"/>
        </w:rPr>
        <w:t xml:space="preserve">Посилення прихильності хворих до лікування </w:t>
      </w:r>
      <w:r w:rsidR="0064185A" w:rsidRPr="007A6230">
        <w:rPr>
          <w:sz w:val="28"/>
          <w:szCs w:val="28"/>
        </w:rPr>
        <w:t>туберкульозу та ВІЛ- інфекції/СНІ</w:t>
      </w:r>
      <w:r w:rsidRPr="007A6230">
        <w:rPr>
          <w:sz w:val="28"/>
          <w:szCs w:val="28"/>
        </w:rPr>
        <w:t>Ду шляхом включення соціальних працівників до штатних розписів протитуберкульозних закладів та лікувально-профілактичних закладів, які надають допомогу</w:t>
      </w:r>
      <w:r w:rsidR="00132711" w:rsidRPr="007A6230">
        <w:rPr>
          <w:sz w:val="28"/>
          <w:szCs w:val="28"/>
        </w:rPr>
        <w:t xml:space="preserve"> ВІЛ-інфікованим та хворим на СНІ</w:t>
      </w:r>
      <w:r w:rsidRPr="007A6230">
        <w:rPr>
          <w:sz w:val="28"/>
          <w:szCs w:val="28"/>
        </w:rPr>
        <w:t>Д.</w:t>
      </w:r>
    </w:p>
    <w:p w:rsidR="00FD5F8D" w:rsidRPr="007A6230" w:rsidRDefault="000C0354" w:rsidP="00447187">
      <w:pPr>
        <w:pStyle w:val="11"/>
        <w:numPr>
          <w:ilvl w:val="0"/>
          <w:numId w:val="6"/>
        </w:numPr>
        <w:shd w:val="clear" w:color="auto" w:fill="auto"/>
        <w:spacing w:before="0" w:after="0" w:line="240" w:lineRule="auto"/>
        <w:ind w:firstLine="680"/>
        <w:rPr>
          <w:sz w:val="28"/>
          <w:szCs w:val="28"/>
        </w:rPr>
      </w:pPr>
      <w:r w:rsidRPr="007A6230">
        <w:rPr>
          <w:sz w:val="28"/>
          <w:szCs w:val="28"/>
        </w:rPr>
        <w:t xml:space="preserve"> Посилення взаємодії департаментів </w:t>
      </w:r>
      <w:r w:rsidRPr="007A6230">
        <w:rPr>
          <w:rStyle w:val="aa"/>
          <w:b w:val="0"/>
          <w:sz w:val="28"/>
          <w:szCs w:val="28"/>
        </w:rPr>
        <w:t>і</w:t>
      </w:r>
      <w:r w:rsidRPr="007A6230">
        <w:rPr>
          <w:rStyle w:val="aa"/>
          <w:sz w:val="28"/>
          <w:szCs w:val="28"/>
        </w:rPr>
        <w:t xml:space="preserve"> </w:t>
      </w:r>
      <w:r w:rsidRPr="007A6230">
        <w:rPr>
          <w:sz w:val="28"/>
          <w:szCs w:val="28"/>
        </w:rPr>
        <w:t>управлінь облдержадміністрації (охорони здоров’я, соціального захисту населення, освіти і науки, молоді та спорту), Луганського обласного центру соціальних служб для сім’ї, дітей та молоді, Державної пенітенціарної служби України в Луганській області у сфері протидії туберкульозу та ВІЛ-інфекції/СНІДу шляхом:</w:t>
      </w:r>
    </w:p>
    <w:p w:rsidR="00FD5F8D" w:rsidRPr="00325AB0" w:rsidRDefault="000C0354" w:rsidP="00447187">
      <w:pPr>
        <w:pStyle w:val="11"/>
        <w:numPr>
          <w:ilvl w:val="0"/>
          <w:numId w:val="8"/>
        </w:numPr>
        <w:shd w:val="clear" w:color="auto" w:fill="auto"/>
        <w:spacing w:before="0" w:after="0" w:line="240" w:lineRule="auto"/>
        <w:ind w:firstLine="600"/>
        <w:rPr>
          <w:sz w:val="28"/>
          <w:szCs w:val="28"/>
        </w:rPr>
      </w:pPr>
      <w:r w:rsidRPr="007A6230">
        <w:rPr>
          <w:sz w:val="28"/>
          <w:szCs w:val="28"/>
        </w:rPr>
        <w:t xml:space="preserve"> проведення аналізу відомчих і міжвідомчих нормативних</w:t>
      </w:r>
      <w:r w:rsidRPr="00325AB0">
        <w:rPr>
          <w:sz w:val="28"/>
          <w:szCs w:val="28"/>
        </w:rPr>
        <w:t xml:space="preserve"> актів щодо стану забезпечення безперервності надання медичної допомоги, соціальних та інших послуг для сімей та осіб, які перебувають у складних життєвих обставинах, спричинених захворюваннями на туберкульоз та ВІЛ- інфекцію/СНІД, належать до груп ризику;</w:t>
      </w:r>
    </w:p>
    <w:p w:rsidR="00FD5F8D" w:rsidRPr="00325AB0" w:rsidRDefault="000C0354" w:rsidP="00447187">
      <w:pPr>
        <w:pStyle w:val="11"/>
        <w:numPr>
          <w:ilvl w:val="0"/>
          <w:numId w:val="8"/>
        </w:numPr>
        <w:shd w:val="clear" w:color="auto" w:fill="auto"/>
        <w:spacing w:before="0" w:after="0" w:line="240" w:lineRule="auto"/>
        <w:ind w:firstLine="600"/>
        <w:rPr>
          <w:sz w:val="28"/>
          <w:szCs w:val="28"/>
        </w:rPr>
      </w:pPr>
      <w:r w:rsidRPr="00325AB0">
        <w:rPr>
          <w:sz w:val="28"/>
          <w:szCs w:val="28"/>
        </w:rPr>
        <w:t xml:space="preserve"> підготовки пропозицій і рекомендацій щодо порядку організації взаємодії різних суб’єктів у наданні медичної допомоги, соціальних та </w:t>
      </w:r>
      <w:r w:rsidR="00035D9D">
        <w:rPr>
          <w:sz w:val="28"/>
          <w:szCs w:val="28"/>
        </w:rPr>
        <w:t>і</w:t>
      </w:r>
      <w:r w:rsidRPr="00325AB0">
        <w:rPr>
          <w:sz w:val="28"/>
          <w:szCs w:val="28"/>
        </w:rPr>
        <w:t>нших послуг для сімей та осіб вказаних категорій.</w:t>
      </w:r>
    </w:p>
    <w:p w:rsidR="00031111" w:rsidRDefault="00031111" w:rsidP="00447187">
      <w:pPr>
        <w:pStyle w:val="22"/>
        <w:keepNext/>
        <w:keepLines/>
        <w:shd w:val="clear" w:color="auto" w:fill="auto"/>
        <w:spacing w:before="0" w:line="240" w:lineRule="auto"/>
        <w:ind w:firstLine="680"/>
        <w:rPr>
          <w:sz w:val="28"/>
          <w:szCs w:val="28"/>
        </w:rPr>
      </w:pPr>
      <w:bookmarkStart w:id="3" w:name="bookmark3"/>
    </w:p>
    <w:p w:rsidR="00FD5F8D" w:rsidRPr="00325AB0" w:rsidRDefault="000C0354" w:rsidP="00447187">
      <w:pPr>
        <w:pStyle w:val="22"/>
        <w:keepNext/>
        <w:keepLines/>
        <w:shd w:val="clear" w:color="auto" w:fill="auto"/>
        <w:spacing w:before="0" w:line="240" w:lineRule="auto"/>
        <w:ind w:firstLine="680"/>
        <w:rPr>
          <w:sz w:val="28"/>
          <w:szCs w:val="28"/>
        </w:rPr>
      </w:pPr>
      <w:r w:rsidRPr="00325AB0">
        <w:rPr>
          <w:sz w:val="28"/>
          <w:szCs w:val="28"/>
        </w:rPr>
        <w:t>Посилення кадрового потенціалу та підвищення професійного рівня</w:t>
      </w:r>
      <w:bookmarkEnd w:id="3"/>
    </w:p>
    <w:p w:rsidR="00FD5F8D" w:rsidRPr="00325AB0" w:rsidRDefault="000C0354" w:rsidP="00447187">
      <w:pPr>
        <w:pStyle w:val="11"/>
        <w:shd w:val="clear" w:color="auto" w:fill="auto"/>
        <w:spacing w:before="0" w:after="0" w:line="240" w:lineRule="auto"/>
        <w:ind w:firstLine="680"/>
        <w:rPr>
          <w:sz w:val="28"/>
          <w:szCs w:val="28"/>
        </w:rPr>
      </w:pPr>
      <w:r w:rsidRPr="00325AB0">
        <w:rPr>
          <w:sz w:val="28"/>
          <w:szCs w:val="28"/>
        </w:rPr>
        <w:t>За цим напрямом необхідно виконати такі основні завдання:</w:t>
      </w:r>
    </w:p>
    <w:p w:rsidR="00FD5F8D" w:rsidRPr="00325AB0" w:rsidRDefault="000C0354" w:rsidP="00447187">
      <w:pPr>
        <w:pStyle w:val="11"/>
        <w:numPr>
          <w:ilvl w:val="0"/>
          <w:numId w:val="9"/>
        </w:numPr>
        <w:shd w:val="clear" w:color="auto" w:fill="auto"/>
        <w:spacing w:before="0" w:after="0" w:line="240" w:lineRule="auto"/>
        <w:ind w:firstLine="680"/>
        <w:rPr>
          <w:sz w:val="28"/>
          <w:szCs w:val="28"/>
        </w:rPr>
      </w:pPr>
      <w:r w:rsidRPr="00325AB0">
        <w:rPr>
          <w:sz w:val="28"/>
          <w:szCs w:val="28"/>
        </w:rPr>
        <w:t xml:space="preserve"> Забезпечення кваліфікованими кадрами закладів охорони здоров’я, які надають медичну допомогу хворим на туберкульоз, ВІЛ-</w:t>
      </w:r>
      <w:r w:rsidR="00052AF9">
        <w:rPr>
          <w:sz w:val="28"/>
          <w:szCs w:val="28"/>
        </w:rPr>
        <w:t>і</w:t>
      </w:r>
      <w:r w:rsidRPr="00325AB0">
        <w:rPr>
          <w:sz w:val="28"/>
          <w:szCs w:val="28"/>
        </w:rPr>
        <w:t>нфікованим та хворим на СНІД, а також представникам груп ризику, шляхом включення до планів навчання лікарів первинної медичної допомоги питань щодо туберкульозу,</w:t>
      </w:r>
      <w:r w:rsidR="00031111">
        <w:rPr>
          <w:sz w:val="28"/>
          <w:szCs w:val="28"/>
        </w:rPr>
        <w:t xml:space="preserve"> </w:t>
      </w:r>
      <w:r w:rsidRPr="00325AB0">
        <w:rPr>
          <w:sz w:val="28"/>
          <w:szCs w:val="28"/>
        </w:rPr>
        <w:t>ВІЛ- інфекції/СНІДу і навчання з добровільного консультування та тестування на ВІЛ-інфекцію;</w:t>
      </w:r>
    </w:p>
    <w:p w:rsidR="00FD5F8D" w:rsidRPr="00325AB0" w:rsidRDefault="000C0354" w:rsidP="00447187">
      <w:pPr>
        <w:pStyle w:val="11"/>
        <w:numPr>
          <w:ilvl w:val="0"/>
          <w:numId w:val="9"/>
        </w:numPr>
        <w:shd w:val="clear" w:color="auto" w:fill="auto"/>
        <w:spacing w:before="0" w:after="0" w:line="240" w:lineRule="auto"/>
        <w:ind w:firstLine="680"/>
        <w:rPr>
          <w:sz w:val="28"/>
          <w:szCs w:val="28"/>
        </w:rPr>
      </w:pPr>
      <w:r w:rsidRPr="00325AB0">
        <w:rPr>
          <w:sz w:val="28"/>
          <w:szCs w:val="28"/>
        </w:rPr>
        <w:t xml:space="preserve"> Удосконалення та підвищення професійного рівня державних органів, розвиток потенціалу громадських об’єднань, закладів охорони здоров’я для сталого надання профілактичних та інших послуг представникам груп ризику, у тому числі з урахуванням ґендерного підходу, шляхом організації та </w:t>
      </w:r>
      <w:r w:rsidRPr="00325AB0">
        <w:rPr>
          <w:sz w:val="28"/>
          <w:szCs w:val="28"/>
        </w:rPr>
        <w:lastRenderedPageBreak/>
        <w:t>проведення навчання працівників медичної, соціальної, молодіжної сфер, а також керівників закладів, установ та організацій, які надають соціально- медичні послуги щодо актуальних питань забезпечення сталої відповіді на епідемії туберкульозу та ВІЛ-інфекції/СНІДу.</w:t>
      </w:r>
    </w:p>
    <w:p w:rsidR="00031111" w:rsidRDefault="00031111" w:rsidP="00447187">
      <w:pPr>
        <w:pStyle w:val="20"/>
        <w:shd w:val="clear" w:color="auto" w:fill="auto"/>
        <w:spacing w:after="0" w:line="240" w:lineRule="auto"/>
        <w:ind w:firstLine="680"/>
        <w:jc w:val="both"/>
        <w:rPr>
          <w:sz w:val="28"/>
          <w:szCs w:val="28"/>
        </w:rPr>
      </w:pPr>
    </w:p>
    <w:p w:rsidR="00FD5F8D" w:rsidRPr="00325AB0" w:rsidRDefault="000C0354" w:rsidP="00447187">
      <w:pPr>
        <w:pStyle w:val="20"/>
        <w:shd w:val="clear" w:color="auto" w:fill="auto"/>
        <w:spacing w:after="0" w:line="240" w:lineRule="auto"/>
        <w:ind w:firstLine="680"/>
        <w:jc w:val="both"/>
        <w:rPr>
          <w:sz w:val="28"/>
          <w:szCs w:val="28"/>
        </w:rPr>
      </w:pPr>
      <w:r w:rsidRPr="00325AB0">
        <w:rPr>
          <w:sz w:val="28"/>
          <w:szCs w:val="28"/>
        </w:rPr>
        <w:t>Удосконалення порядку здійснення епідеміологічного нагляду, моніторингу та оцінки заходів протидії туберкульозу та ВІЛ- інфекції/СНІДу</w:t>
      </w:r>
    </w:p>
    <w:p w:rsidR="00FD5F8D" w:rsidRPr="00325AB0" w:rsidRDefault="000C0354" w:rsidP="00447187">
      <w:pPr>
        <w:pStyle w:val="11"/>
        <w:shd w:val="clear" w:color="auto" w:fill="auto"/>
        <w:spacing w:before="0" w:after="0" w:line="240" w:lineRule="auto"/>
        <w:ind w:firstLine="680"/>
        <w:rPr>
          <w:sz w:val="28"/>
          <w:szCs w:val="28"/>
        </w:rPr>
      </w:pPr>
      <w:r w:rsidRPr="00325AB0">
        <w:rPr>
          <w:sz w:val="28"/>
          <w:szCs w:val="28"/>
        </w:rPr>
        <w:t>За зазначеним напрямом необхідно виконати такі основні завдання:</w:t>
      </w:r>
    </w:p>
    <w:p w:rsidR="00FD5F8D" w:rsidRPr="00325AB0" w:rsidRDefault="000C0354" w:rsidP="00447187">
      <w:pPr>
        <w:pStyle w:val="11"/>
        <w:numPr>
          <w:ilvl w:val="0"/>
          <w:numId w:val="10"/>
        </w:numPr>
        <w:shd w:val="clear" w:color="auto" w:fill="auto"/>
        <w:spacing w:before="0" w:after="0" w:line="240" w:lineRule="auto"/>
        <w:ind w:firstLine="680"/>
        <w:rPr>
          <w:sz w:val="28"/>
          <w:szCs w:val="28"/>
        </w:rPr>
      </w:pPr>
      <w:r w:rsidRPr="00325AB0">
        <w:rPr>
          <w:sz w:val="28"/>
          <w:szCs w:val="28"/>
        </w:rPr>
        <w:t xml:space="preserve"> Удосконалення та забезпечення подальшого розвитку системи здійснення епідеміологічного нагляду шляхом:</w:t>
      </w:r>
    </w:p>
    <w:p w:rsidR="00FD5F8D" w:rsidRPr="00325AB0" w:rsidRDefault="000C0354" w:rsidP="00447187">
      <w:pPr>
        <w:pStyle w:val="11"/>
        <w:numPr>
          <w:ilvl w:val="0"/>
          <w:numId w:val="11"/>
        </w:numPr>
        <w:shd w:val="clear" w:color="auto" w:fill="auto"/>
        <w:spacing w:before="0" w:after="0" w:line="240" w:lineRule="auto"/>
        <w:ind w:firstLine="680"/>
        <w:rPr>
          <w:sz w:val="28"/>
          <w:szCs w:val="28"/>
        </w:rPr>
      </w:pPr>
      <w:r w:rsidRPr="00325AB0">
        <w:rPr>
          <w:sz w:val="28"/>
          <w:szCs w:val="28"/>
        </w:rPr>
        <w:t xml:space="preserve"> повного переходу до електронної системи збору та проведення аналізу даних;</w:t>
      </w:r>
    </w:p>
    <w:p w:rsidR="00FD5F8D" w:rsidRPr="00325AB0" w:rsidRDefault="000C0354" w:rsidP="00447187">
      <w:pPr>
        <w:pStyle w:val="11"/>
        <w:numPr>
          <w:ilvl w:val="0"/>
          <w:numId w:val="11"/>
        </w:numPr>
        <w:shd w:val="clear" w:color="auto" w:fill="auto"/>
        <w:spacing w:before="0" w:after="0" w:line="240" w:lineRule="auto"/>
        <w:ind w:firstLine="680"/>
        <w:rPr>
          <w:sz w:val="28"/>
          <w:szCs w:val="28"/>
        </w:rPr>
      </w:pPr>
      <w:r w:rsidRPr="00325AB0">
        <w:rPr>
          <w:sz w:val="28"/>
          <w:szCs w:val="28"/>
        </w:rPr>
        <w:t xml:space="preserve"> повноцінного впровадження інформаційної системи ведення єдиного електронного обліку заходів протидії туберкульозу;</w:t>
      </w:r>
    </w:p>
    <w:p w:rsidR="00FD5F8D" w:rsidRPr="00325AB0" w:rsidRDefault="000C0354" w:rsidP="00447187">
      <w:pPr>
        <w:pStyle w:val="11"/>
        <w:numPr>
          <w:ilvl w:val="0"/>
          <w:numId w:val="11"/>
        </w:numPr>
        <w:shd w:val="clear" w:color="auto" w:fill="auto"/>
        <w:spacing w:before="0" w:after="0" w:line="240" w:lineRule="auto"/>
        <w:ind w:firstLine="680"/>
        <w:rPr>
          <w:sz w:val="28"/>
          <w:szCs w:val="28"/>
        </w:rPr>
      </w:pPr>
      <w:r w:rsidRPr="00325AB0">
        <w:rPr>
          <w:sz w:val="28"/>
          <w:szCs w:val="28"/>
        </w:rPr>
        <w:t xml:space="preserve"> впровадження інформаційної системи з пит</w:t>
      </w:r>
      <w:r w:rsidR="00031111">
        <w:rPr>
          <w:sz w:val="28"/>
          <w:szCs w:val="28"/>
        </w:rPr>
        <w:t>ань протидії ВІЛ- інфекції/СНІ</w:t>
      </w:r>
      <w:r w:rsidRPr="00325AB0">
        <w:rPr>
          <w:sz w:val="28"/>
          <w:szCs w:val="28"/>
        </w:rPr>
        <w:t>Ду;</w:t>
      </w:r>
    </w:p>
    <w:p w:rsidR="00FD5F8D" w:rsidRPr="00325AB0" w:rsidRDefault="000C0354" w:rsidP="00447187">
      <w:pPr>
        <w:pStyle w:val="11"/>
        <w:numPr>
          <w:ilvl w:val="0"/>
          <w:numId w:val="11"/>
        </w:numPr>
        <w:shd w:val="clear" w:color="auto" w:fill="auto"/>
        <w:spacing w:before="0" w:after="0" w:line="240" w:lineRule="auto"/>
        <w:ind w:firstLine="680"/>
        <w:rPr>
          <w:sz w:val="28"/>
          <w:szCs w:val="28"/>
        </w:rPr>
      </w:pPr>
      <w:r w:rsidRPr="00325AB0">
        <w:rPr>
          <w:sz w:val="28"/>
          <w:szCs w:val="28"/>
        </w:rPr>
        <w:t xml:space="preserve"> забезпечення проведення навчальних занять з підготовки фахівців до роботи з інформаційними системами з питань протидії туберкульозу та ВІЛ- інфекції/СНІДу.</w:t>
      </w:r>
    </w:p>
    <w:p w:rsidR="00FD5F8D" w:rsidRPr="00325AB0" w:rsidRDefault="000C0354" w:rsidP="00447187">
      <w:pPr>
        <w:pStyle w:val="11"/>
        <w:numPr>
          <w:ilvl w:val="0"/>
          <w:numId w:val="10"/>
        </w:numPr>
        <w:shd w:val="clear" w:color="auto" w:fill="auto"/>
        <w:spacing w:before="0" w:after="0" w:line="240" w:lineRule="auto"/>
        <w:ind w:firstLine="680"/>
        <w:rPr>
          <w:sz w:val="28"/>
          <w:szCs w:val="28"/>
        </w:rPr>
      </w:pPr>
      <w:r w:rsidRPr="00325AB0">
        <w:rPr>
          <w:sz w:val="28"/>
          <w:szCs w:val="28"/>
        </w:rPr>
        <w:t xml:space="preserve"> Забезпечення подальшого розвитку і вдосконалення системи збору та аналізу даних епідеміологічного нагляду, моніторингу і оцінки заходів протидії</w:t>
      </w:r>
      <w:r w:rsidR="00031111">
        <w:rPr>
          <w:sz w:val="28"/>
          <w:szCs w:val="28"/>
        </w:rPr>
        <w:t xml:space="preserve"> туберкульозу та ВІЛ-інфекції/СНІ</w:t>
      </w:r>
      <w:r w:rsidRPr="00325AB0">
        <w:rPr>
          <w:sz w:val="28"/>
          <w:szCs w:val="28"/>
        </w:rPr>
        <w:t>Ду на районному рівн</w:t>
      </w:r>
      <w:r w:rsidR="00035D9D">
        <w:rPr>
          <w:sz w:val="28"/>
          <w:szCs w:val="28"/>
        </w:rPr>
        <w:t>і</w:t>
      </w:r>
      <w:r w:rsidRPr="00325AB0">
        <w:rPr>
          <w:sz w:val="28"/>
          <w:szCs w:val="28"/>
        </w:rPr>
        <w:t>, а також на рівні закладу охорони здоров’я шляхом навчання фахівців з питань проведення аналізу даних з метою забезпечення планування та здійснення відповідних заходів.</w:t>
      </w:r>
    </w:p>
    <w:p w:rsidR="00AA199E" w:rsidRDefault="00AA199E" w:rsidP="00447187">
      <w:pPr>
        <w:pStyle w:val="20"/>
        <w:shd w:val="clear" w:color="auto" w:fill="auto"/>
        <w:spacing w:after="0" w:line="240" w:lineRule="auto"/>
        <w:ind w:firstLine="680"/>
        <w:jc w:val="both"/>
        <w:rPr>
          <w:sz w:val="28"/>
          <w:szCs w:val="28"/>
        </w:rPr>
      </w:pPr>
    </w:p>
    <w:p w:rsidR="00FD5F8D" w:rsidRPr="00325AB0" w:rsidRDefault="000C0354" w:rsidP="00447187">
      <w:pPr>
        <w:pStyle w:val="20"/>
        <w:shd w:val="clear" w:color="auto" w:fill="auto"/>
        <w:spacing w:after="0" w:line="240" w:lineRule="auto"/>
        <w:ind w:firstLine="680"/>
        <w:jc w:val="both"/>
        <w:rPr>
          <w:sz w:val="28"/>
          <w:szCs w:val="28"/>
        </w:rPr>
      </w:pPr>
      <w:r w:rsidRPr="00325AB0">
        <w:rPr>
          <w:sz w:val="28"/>
          <w:szCs w:val="28"/>
        </w:rPr>
        <w:t>Удосконалення організаційного потенціалу</w:t>
      </w:r>
    </w:p>
    <w:p w:rsidR="00FD5F8D" w:rsidRPr="00325AB0" w:rsidRDefault="000C0354" w:rsidP="00447187">
      <w:pPr>
        <w:pStyle w:val="11"/>
        <w:shd w:val="clear" w:color="auto" w:fill="auto"/>
        <w:spacing w:before="0" w:after="0" w:line="240" w:lineRule="auto"/>
        <w:ind w:firstLine="680"/>
        <w:rPr>
          <w:sz w:val="28"/>
          <w:szCs w:val="28"/>
        </w:rPr>
      </w:pPr>
      <w:r w:rsidRPr="00325AB0">
        <w:rPr>
          <w:sz w:val="28"/>
          <w:szCs w:val="28"/>
        </w:rPr>
        <w:t xml:space="preserve">За зазначеним напрямом основним завданням є забезпечення впровадження системи прогнозування необхідної кількості протитуберкульозних, </w:t>
      </w:r>
      <w:proofErr w:type="spellStart"/>
      <w:r w:rsidRPr="00325AB0">
        <w:rPr>
          <w:sz w:val="28"/>
          <w:szCs w:val="28"/>
        </w:rPr>
        <w:t>антиретровірусних</w:t>
      </w:r>
      <w:proofErr w:type="spellEnd"/>
      <w:r w:rsidRPr="00325AB0">
        <w:rPr>
          <w:sz w:val="28"/>
          <w:szCs w:val="28"/>
        </w:rPr>
        <w:t xml:space="preserve"> препар</w:t>
      </w:r>
      <w:r w:rsidR="00AA199E">
        <w:rPr>
          <w:sz w:val="28"/>
          <w:szCs w:val="28"/>
        </w:rPr>
        <w:t>атів та препаратів замісної підт</w:t>
      </w:r>
      <w:r w:rsidRPr="00325AB0">
        <w:rPr>
          <w:sz w:val="28"/>
          <w:szCs w:val="28"/>
        </w:rPr>
        <w:t>римувальної терапії з урахуванням епідемічних показників та відповідно до системи державних закупівель і реформи охорони здоров’я.</w:t>
      </w:r>
    </w:p>
    <w:p w:rsidR="00AA199E" w:rsidRDefault="00AA199E" w:rsidP="00447187">
      <w:pPr>
        <w:pStyle w:val="20"/>
        <w:shd w:val="clear" w:color="auto" w:fill="auto"/>
        <w:spacing w:after="0" w:line="240" w:lineRule="auto"/>
        <w:jc w:val="left"/>
        <w:rPr>
          <w:sz w:val="28"/>
          <w:szCs w:val="28"/>
        </w:rPr>
      </w:pPr>
    </w:p>
    <w:p w:rsidR="00FD5F8D" w:rsidRDefault="000C0354" w:rsidP="00AA199E">
      <w:pPr>
        <w:pStyle w:val="20"/>
        <w:shd w:val="clear" w:color="auto" w:fill="auto"/>
        <w:spacing w:after="0" w:line="240" w:lineRule="auto"/>
        <w:rPr>
          <w:sz w:val="28"/>
          <w:szCs w:val="28"/>
        </w:rPr>
      </w:pPr>
      <w:r w:rsidRPr="00325AB0">
        <w:rPr>
          <w:sz w:val="28"/>
          <w:szCs w:val="28"/>
        </w:rPr>
        <w:t>Очікувані результати</w:t>
      </w:r>
    </w:p>
    <w:p w:rsidR="00AA199E" w:rsidRPr="00325AB0" w:rsidRDefault="00AA199E" w:rsidP="00447187">
      <w:pPr>
        <w:pStyle w:val="20"/>
        <w:shd w:val="clear" w:color="auto" w:fill="auto"/>
        <w:spacing w:after="0" w:line="240" w:lineRule="auto"/>
        <w:jc w:val="left"/>
        <w:rPr>
          <w:sz w:val="28"/>
          <w:szCs w:val="28"/>
        </w:rPr>
      </w:pPr>
    </w:p>
    <w:p w:rsidR="00FD5F8D" w:rsidRPr="00325AB0" w:rsidRDefault="000C0354" w:rsidP="00447187">
      <w:pPr>
        <w:pStyle w:val="11"/>
        <w:shd w:val="clear" w:color="auto" w:fill="auto"/>
        <w:spacing w:before="0" w:after="0" w:line="240" w:lineRule="auto"/>
        <w:ind w:firstLine="680"/>
        <w:rPr>
          <w:sz w:val="28"/>
          <w:szCs w:val="28"/>
        </w:rPr>
      </w:pPr>
      <w:r w:rsidRPr="00325AB0">
        <w:rPr>
          <w:sz w:val="28"/>
          <w:szCs w:val="28"/>
        </w:rPr>
        <w:t>Реалізація Стратегії спрямована на досягнення таких результатів:</w:t>
      </w:r>
    </w:p>
    <w:p w:rsidR="00FD5F8D" w:rsidRPr="00325AB0" w:rsidRDefault="000C0354" w:rsidP="00447187">
      <w:pPr>
        <w:pStyle w:val="11"/>
        <w:numPr>
          <w:ilvl w:val="0"/>
          <w:numId w:val="12"/>
        </w:numPr>
        <w:shd w:val="clear" w:color="auto" w:fill="auto"/>
        <w:spacing w:before="0" w:after="0" w:line="240" w:lineRule="auto"/>
        <w:ind w:firstLine="680"/>
        <w:rPr>
          <w:sz w:val="28"/>
          <w:szCs w:val="28"/>
        </w:rPr>
      </w:pPr>
      <w:r w:rsidRPr="00325AB0">
        <w:rPr>
          <w:sz w:val="28"/>
          <w:szCs w:val="28"/>
        </w:rPr>
        <w:t xml:space="preserve"> зниження рівня залежності від зовнішнього фінансування для виконання програм протидії</w:t>
      </w:r>
      <w:r w:rsidR="00AA199E">
        <w:rPr>
          <w:sz w:val="28"/>
          <w:szCs w:val="28"/>
        </w:rPr>
        <w:t xml:space="preserve"> туберкульозу та ВІЛ-інфекції/СНІ</w:t>
      </w:r>
      <w:r w:rsidRPr="00325AB0">
        <w:rPr>
          <w:sz w:val="28"/>
          <w:szCs w:val="28"/>
        </w:rPr>
        <w:t>Ду, ефективне використання наявних ресурсів;</w:t>
      </w:r>
    </w:p>
    <w:p w:rsidR="00FD5F8D" w:rsidRPr="00325AB0" w:rsidRDefault="000C0354" w:rsidP="00447187">
      <w:pPr>
        <w:pStyle w:val="11"/>
        <w:numPr>
          <w:ilvl w:val="0"/>
          <w:numId w:val="12"/>
        </w:numPr>
        <w:shd w:val="clear" w:color="auto" w:fill="auto"/>
        <w:spacing w:before="0" w:after="0" w:line="240" w:lineRule="auto"/>
        <w:ind w:firstLine="680"/>
        <w:rPr>
          <w:sz w:val="28"/>
          <w:szCs w:val="28"/>
        </w:rPr>
      </w:pPr>
      <w:r w:rsidRPr="00325AB0">
        <w:rPr>
          <w:sz w:val="28"/>
          <w:szCs w:val="28"/>
        </w:rPr>
        <w:t xml:space="preserve"> оптимізація надання послуг, зокрема шляхом розширення охоплення отримувачів послуг, забезпечення безперервності і координації допомоги, підвищення її якості;</w:t>
      </w:r>
    </w:p>
    <w:p w:rsidR="00FD5F8D" w:rsidRPr="00325AB0" w:rsidRDefault="000C0354" w:rsidP="00447187">
      <w:pPr>
        <w:pStyle w:val="11"/>
        <w:numPr>
          <w:ilvl w:val="0"/>
          <w:numId w:val="12"/>
        </w:numPr>
        <w:shd w:val="clear" w:color="auto" w:fill="auto"/>
        <w:spacing w:before="0" w:after="0" w:line="240" w:lineRule="auto"/>
        <w:ind w:firstLine="680"/>
        <w:rPr>
          <w:sz w:val="28"/>
          <w:szCs w:val="28"/>
        </w:rPr>
      </w:pPr>
      <w:r w:rsidRPr="00325AB0">
        <w:rPr>
          <w:sz w:val="28"/>
          <w:szCs w:val="28"/>
        </w:rPr>
        <w:t xml:space="preserve"> відповідне і безперервне кадрове забезпечення;</w:t>
      </w:r>
      <w:r w:rsidRPr="00325AB0">
        <w:rPr>
          <w:sz w:val="28"/>
          <w:szCs w:val="28"/>
        </w:rPr>
        <w:br w:type="page"/>
      </w:r>
    </w:p>
    <w:p w:rsidR="00FD5F8D" w:rsidRPr="00325AB0" w:rsidRDefault="000C0354" w:rsidP="00447187">
      <w:pPr>
        <w:pStyle w:val="11"/>
        <w:numPr>
          <w:ilvl w:val="0"/>
          <w:numId w:val="12"/>
        </w:numPr>
        <w:shd w:val="clear" w:color="auto" w:fill="auto"/>
        <w:spacing w:before="0" w:after="0" w:line="240" w:lineRule="auto"/>
        <w:ind w:firstLine="700"/>
        <w:rPr>
          <w:sz w:val="28"/>
          <w:szCs w:val="28"/>
        </w:rPr>
      </w:pPr>
      <w:r w:rsidRPr="00325AB0">
        <w:rPr>
          <w:sz w:val="28"/>
          <w:szCs w:val="28"/>
        </w:rPr>
        <w:lastRenderedPageBreak/>
        <w:t xml:space="preserve"> удосконалення системи підготовки кадрів з питань прот</w:t>
      </w:r>
      <w:r w:rsidR="00052AF9">
        <w:rPr>
          <w:sz w:val="28"/>
          <w:szCs w:val="28"/>
        </w:rPr>
        <w:t>идії туберкульозу та ВІЛ-інфекці</w:t>
      </w:r>
      <w:r w:rsidRPr="00325AB0">
        <w:rPr>
          <w:sz w:val="28"/>
          <w:szCs w:val="28"/>
        </w:rPr>
        <w:t>ї/СНІДу;</w:t>
      </w:r>
    </w:p>
    <w:p w:rsidR="00FD5F8D" w:rsidRPr="00325AB0" w:rsidRDefault="000C0354" w:rsidP="00447187">
      <w:pPr>
        <w:pStyle w:val="11"/>
        <w:numPr>
          <w:ilvl w:val="0"/>
          <w:numId w:val="12"/>
        </w:numPr>
        <w:shd w:val="clear" w:color="auto" w:fill="auto"/>
        <w:spacing w:before="0" w:after="0" w:line="240" w:lineRule="auto"/>
        <w:ind w:firstLine="700"/>
        <w:rPr>
          <w:sz w:val="28"/>
          <w:szCs w:val="28"/>
        </w:rPr>
      </w:pPr>
      <w:r w:rsidRPr="00325AB0">
        <w:rPr>
          <w:sz w:val="28"/>
          <w:szCs w:val="28"/>
        </w:rPr>
        <w:t xml:space="preserve"> удосконалення системи моніторингу та оцінки, планування і реалізації політики, заснованої на фактичних даних;</w:t>
      </w:r>
    </w:p>
    <w:p w:rsidR="00FD5F8D" w:rsidRPr="00325AB0" w:rsidRDefault="000C0354" w:rsidP="00447187">
      <w:pPr>
        <w:pStyle w:val="11"/>
        <w:numPr>
          <w:ilvl w:val="0"/>
          <w:numId w:val="12"/>
        </w:numPr>
        <w:shd w:val="clear" w:color="auto" w:fill="auto"/>
        <w:spacing w:before="0" w:after="0" w:line="240" w:lineRule="auto"/>
        <w:ind w:firstLine="700"/>
        <w:rPr>
          <w:sz w:val="28"/>
          <w:szCs w:val="28"/>
        </w:rPr>
      </w:pPr>
      <w:r w:rsidRPr="00325AB0">
        <w:rPr>
          <w:sz w:val="28"/>
          <w:szCs w:val="28"/>
        </w:rPr>
        <w:t xml:space="preserve"> зниження рівня стигматизації та дискримінації людей, які живуть з ВІЛ, осіб, хворих на туберкульоз, представників груп ризику;</w:t>
      </w:r>
    </w:p>
    <w:p w:rsidR="00FD5F8D" w:rsidRPr="00325AB0" w:rsidRDefault="000C0354" w:rsidP="00447187">
      <w:pPr>
        <w:pStyle w:val="11"/>
        <w:numPr>
          <w:ilvl w:val="0"/>
          <w:numId w:val="12"/>
        </w:numPr>
        <w:shd w:val="clear" w:color="auto" w:fill="auto"/>
        <w:spacing w:before="0" w:after="0" w:line="240" w:lineRule="auto"/>
        <w:ind w:firstLine="700"/>
        <w:rPr>
          <w:sz w:val="28"/>
          <w:szCs w:val="28"/>
        </w:rPr>
      </w:pPr>
      <w:r w:rsidRPr="00325AB0">
        <w:rPr>
          <w:sz w:val="28"/>
          <w:szCs w:val="28"/>
        </w:rPr>
        <w:t xml:space="preserve"> збільшення адміністративного та закупівельного потенціалу виконавчих органів з питань охорони здоров’я місцевих рад, Департаменту охорони здоров’я облдержадміністрації;</w:t>
      </w:r>
    </w:p>
    <w:p w:rsidR="00FD5F8D" w:rsidRPr="00325AB0" w:rsidRDefault="000C0354" w:rsidP="00447187">
      <w:pPr>
        <w:pStyle w:val="11"/>
        <w:numPr>
          <w:ilvl w:val="0"/>
          <w:numId w:val="12"/>
        </w:numPr>
        <w:shd w:val="clear" w:color="auto" w:fill="auto"/>
        <w:spacing w:before="0" w:after="0" w:line="240" w:lineRule="auto"/>
        <w:ind w:firstLine="700"/>
        <w:rPr>
          <w:sz w:val="28"/>
          <w:szCs w:val="28"/>
        </w:rPr>
      </w:pPr>
      <w:r w:rsidRPr="00325AB0">
        <w:rPr>
          <w:sz w:val="28"/>
          <w:szCs w:val="28"/>
        </w:rPr>
        <w:t xml:space="preserve"> забезпечення активної участі у виконанні програм і заходів протидії туберкульозу та ВІЛ-інфекції/СНІДу громадських об’єднань, представників груп ризику.</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Реалізація Стратегії дасть змогу забезпечити досягнення цільових орієнтирів Комплексного плану дій щодо боротьби з туберкульозом в Європейському регіоні Всесвітньої організації охорони здоров’я на 2016-2021 роки, а саме:</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 xml:space="preserve">зниження смертності від туберкульозу на 35 </w:t>
      </w:r>
      <w:r w:rsidR="00035D9D">
        <w:rPr>
          <w:sz w:val="28"/>
          <w:szCs w:val="28"/>
        </w:rPr>
        <w:t>%</w:t>
      </w:r>
      <w:r w:rsidRPr="00325AB0">
        <w:rPr>
          <w:sz w:val="28"/>
          <w:szCs w:val="28"/>
        </w:rPr>
        <w:t>;</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 xml:space="preserve">зниження рівня захворюваності на туберкульоз на 25 </w:t>
      </w:r>
      <w:r w:rsidR="00035D9D">
        <w:rPr>
          <w:sz w:val="28"/>
          <w:szCs w:val="28"/>
        </w:rPr>
        <w:t>%</w:t>
      </w:r>
      <w:r w:rsidRPr="00325AB0">
        <w:rPr>
          <w:sz w:val="28"/>
          <w:szCs w:val="28"/>
        </w:rPr>
        <w:t>;</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 xml:space="preserve">підвищення показника успішності лікування хворих на </w:t>
      </w:r>
      <w:proofErr w:type="spellStart"/>
      <w:r w:rsidRPr="00325AB0">
        <w:rPr>
          <w:sz w:val="28"/>
          <w:szCs w:val="28"/>
        </w:rPr>
        <w:t>мультирезистентний</w:t>
      </w:r>
      <w:proofErr w:type="spellEnd"/>
      <w:r w:rsidRPr="00325AB0">
        <w:rPr>
          <w:sz w:val="28"/>
          <w:szCs w:val="28"/>
        </w:rPr>
        <w:t xml:space="preserve"> туберкульоз як мінімум до 75 </w:t>
      </w:r>
      <w:r w:rsidR="00035D9D">
        <w:rPr>
          <w:sz w:val="28"/>
          <w:szCs w:val="28"/>
        </w:rPr>
        <w:t>%</w:t>
      </w:r>
      <w:r w:rsidRPr="00325AB0">
        <w:rPr>
          <w:sz w:val="28"/>
          <w:szCs w:val="28"/>
        </w:rPr>
        <w:t>.</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 xml:space="preserve">Також очікується досягнення Цілей Стратегії </w:t>
      </w:r>
      <w:r w:rsidR="00F43539">
        <w:rPr>
          <w:sz w:val="28"/>
          <w:szCs w:val="28"/>
        </w:rPr>
        <w:t>Об’єднаної програми ООН з ВІЛ/СНІ</w:t>
      </w:r>
      <w:r w:rsidRPr="00325AB0">
        <w:rPr>
          <w:sz w:val="28"/>
          <w:szCs w:val="28"/>
        </w:rPr>
        <w:t>Ду «Прискорення заходів», а саме:</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зменшення до 2030 року кіль</w:t>
      </w:r>
      <w:r w:rsidR="00F43539">
        <w:rPr>
          <w:sz w:val="28"/>
          <w:szCs w:val="28"/>
        </w:rPr>
        <w:t>кості нових випадків ВІЛ-інфекці</w:t>
      </w:r>
      <w:r w:rsidR="00035D9D">
        <w:rPr>
          <w:sz w:val="28"/>
          <w:szCs w:val="28"/>
        </w:rPr>
        <w:t xml:space="preserve">ї на 90% </w:t>
      </w:r>
      <w:r w:rsidRPr="00325AB0">
        <w:rPr>
          <w:sz w:val="28"/>
          <w:szCs w:val="28"/>
        </w:rPr>
        <w:t>порівняно з 2010 роком;</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зменшення до 20</w:t>
      </w:r>
      <w:r w:rsidR="00F43539">
        <w:rPr>
          <w:sz w:val="28"/>
          <w:szCs w:val="28"/>
        </w:rPr>
        <w:t>30 року кількості смертей від СНІ</w:t>
      </w:r>
      <w:r w:rsidRPr="00325AB0">
        <w:rPr>
          <w:sz w:val="28"/>
          <w:szCs w:val="28"/>
        </w:rPr>
        <w:t>Ду на 80</w:t>
      </w:r>
      <w:r w:rsidR="00035D9D">
        <w:rPr>
          <w:sz w:val="28"/>
          <w:szCs w:val="28"/>
        </w:rPr>
        <w:t>%</w:t>
      </w:r>
      <w:r w:rsidRPr="00325AB0">
        <w:rPr>
          <w:sz w:val="28"/>
          <w:szCs w:val="28"/>
        </w:rPr>
        <w:t xml:space="preserve">  порівняно з 2010 роком;</w:t>
      </w:r>
    </w:p>
    <w:p w:rsidR="00FD5F8D" w:rsidRPr="00325AB0" w:rsidRDefault="000C0354" w:rsidP="00447187">
      <w:pPr>
        <w:pStyle w:val="11"/>
        <w:shd w:val="clear" w:color="auto" w:fill="auto"/>
        <w:spacing w:before="0" w:after="0" w:line="240" w:lineRule="auto"/>
        <w:ind w:firstLine="700"/>
        <w:rPr>
          <w:sz w:val="28"/>
          <w:szCs w:val="28"/>
        </w:rPr>
      </w:pPr>
      <w:r w:rsidRPr="00325AB0">
        <w:rPr>
          <w:sz w:val="28"/>
          <w:szCs w:val="28"/>
        </w:rPr>
        <w:t>мінімізація випадків дискримінації людей, які живуть з ВІЛ.</w:t>
      </w:r>
    </w:p>
    <w:p w:rsidR="00F43539" w:rsidRDefault="00F43539" w:rsidP="00447187">
      <w:pPr>
        <w:pStyle w:val="22"/>
        <w:keepNext/>
        <w:keepLines/>
        <w:shd w:val="clear" w:color="auto" w:fill="auto"/>
        <w:spacing w:before="0" w:line="240" w:lineRule="auto"/>
        <w:jc w:val="left"/>
        <w:rPr>
          <w:sz w:val="28"/>
          <w:szCs w:val="28"/>
        </w:rPr>
      </w:pPr>
      <w:bookmarkStart w:id="4" w:name="bookmark4"/>
    </w:p>
    <w:p w:rsidR="00FD5F8D" w:rsidRPr="00325AB0" w:rsidRDefault="000C0354" w:rsidP="00F43539">
      <w:pPr>
        <w:pStyle w:val="22"/>
        <w:keepNext/>
        <w:keepLines/>
        <w:shd w:val="clear" w:color="auto" w:fill="auto"/>
        <w:spacing w:before="0" w:line="240" w:lineRule="auto"/>
        <w:jc w:val="center"/>
        <w:rPr>
          <w:sz w:val="28"/>
          <w:szCs w:val="28"/>
        </w:rPr>
      </w:pPr>
      <w:r w:rsidRPr="00325AB0">
        <w:rPr>
          <w:sz w:val="28"/>
          <w:szCs w:val="28"/>
        </w:rPr>
        <w:t>Фінансове забезпечення реалізації Стратегії</w:t>
      </w:r>
      <w:bookmarkEnd w:id="4"/>
    </w:p>
    <w:p w:rsidR="00F43539" w:rsidRDefault="00F43539" w:rsidP="00447187">
      <w:pPr>
        <w:pStyle w:val="11"/>
        <w:shd w:val="clear" w:color="auto" w:fill="auto"/>
        <w:spacing w:before="0" w:after="0" w:line="240" w:lineRule="auto"/>
        <w:ind w:firstLine="700"/>
        <w:rPr>
          <w:sz w:val="28"/>
          <w:szCs w:val="28"/>
        </w:rPr>
      </w:pPr>
    </w:p>
    <w:p w:rsidR="00FD5F8D" w:rsidRPr="00325AB0" w:rsidRDefault="000C0354" w:rsidP="00447187">
      <w:pPr>
        <w:pStyle w:val="11"/>
        <w:shd w:val="clear" w:color="auto" w:fill="auto"/>
        <w:spacing w:before="0" w:after="0" w:line="240" w:lineRule="auto"/>
        <w:ind w:firstLine="700"/>
        <w:rPr>
          <w:sz w:val="28"/>
          <w:szCs w:val="28"/>
        </w:rPr>
        <w:sectPr w:rsidR="00FD5F8D" w:rsidRPr="00325AB0">
          <w:headerReference w:type="even" r:id="rId11"/>
          <w:headerReference w:type="default" r:id="rId12"/>
          <w:pgSz w:w="11909" w:h="16838"/>
          <w:pgMar w:top="1149" w:right="1092" w:bottom="874" w:left="1142" w:header="0" w:footer="3" w:gutter="0"/>
          <w:cols w:space="720"/>
          <w:noEndnote/>
          <w:docGrid w:linePitch="360"/>
        </w:sectPr>
      </w:pPr>
      <w:r w:rsidRPr="00325AB0">
        <w:rPr>
          <w:sz w:val="28"/>
          <w:szCs w:val="28"/>
        </w:rPr>
        <w:t xml:space="preserve">Фінансове забезпечення реалізації Стратегії здійснюється за рахунок коштів, передбачених у </w:t>
      </w:r>
      <w:r w:rsidRPr="007A6230">
        <w:rPr>
          <w:sz w:val="28"/>
          <w:szCs w:val="28"/>
        </w:rPr>
        <w:t>державному</w:t>
      </w:r>
      <w:r w:rsidRPr="00325AB0">
        <w:rPr>
          <w:sz w:val="28"/>
          <w:szCs w:val="28"/>
        </w:rPr>
        <w:t xml:space="preserve"> та місцевих бюджетах на відповідний рік державним органам, установам, організаціям та закладам, відповідальним за виконання заходів, коштів міжнародної технічної допомоги та інших джерел, не заборонених законодавством.</w:t>
      </w:r>
    </w:p>
    <w:p w:rsidR="00FD5F8D" w:rsidRPr="00325AB0" w:rsidRDefault="00FD5F8D"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sectPr w:rsidR="00FD5F8D" w:rsidRPr="00325AB0">
          <w:type w:val="continuous"/>
          <w:pgSz w:w="11909" w:h="16838"/>
          <w:pgMar w:top="0" w:right="0" w:bottom="0" w:left="0" w:header="0" w:footer="3" w:gutter="0"/>
          <w:cols w:space="720"/>
          <w:noEndnote/>
          <w:docGrid w:linePitch="360"/>
        </w:sectPr>
      </w:pPr>
    </w:p>
    <w:p w:rsidR="007A6230" w:rsidRDefault="007A6230" w:rsidP="00F43539">
      <w:pPr>
        <w:pStyle w:val="20"/>
        <w:shd w:val="clear" w:color="auto" w:fill="auto"/>
        <w:spacing w:after="0" w:line="240" w:lineRule="auto"/>
        <w:jc w:val="left"/>
        <w:rPr>
          <w:sz w:val="28"/>
          <w:szCs w:val="28"/>
        </w:rPr>
      </w:pPr>
      <w:r>
        <w:rPr>
          <w:sz w:val="28"/>
          <w:szCs w:val="28"/>
        </w:rPr>
        <w:lastRenderedPageBreak/>
        <w:t xml:space="preserve">Головний лікар </w:t>
      </w:r>
    </w:p>
    <w:p w:rsidR="00F43539" w:rsidRPr="00325AB0" w:rsidRDefault="007A6230" w:rsidP="00F43539">
      <w:pPr>
        <w:pStyle w:val="20"/>
        <w:shd w:val="clear" w:color="auto" w:fill="auto"/>
        <w:spacing w:after="0" w:line="240" w:lineRule="auto"/>
        <w:jc w:val="left"/>
        <w:rPr>
          <w:sz w:val="28"/>
          <w:szCs w:val="28"/>
        </w:rPr>
      </w:pPr>
      <w:r>
        <w:rPr>
          <w:sz w:val="28"/>
          <w:szCs w:val="28"/>
        </w:rPr>
        <w:t>Марківського РТМО</w:t>
      </w:r>
      <w:r>
        <w:rPr>
          <w:sz w:val="28"/>
          <w:szCs w:val="28"/>
        </w:rPr>
        <w:tab/>
      </w:r>
      <w:r>
        <w:rPr>
          <w:sz w:val="28"/>
          <w:szCs w:val="28"/>
        </w:rPr>
        <w:tab/>
      </w:r>
      <w:r>
        <w:rPr>
          <w:sz w:val="28"/>
          <w:szCs w:val="28"/>
        </w:rPr>
        <w:tab/>
      </w:r>
      <w:r>
        <w:rPr>
          <w:sz w:val="28"/>
          <w:szCs w:val="28"/>
        </w:rPr>
        <w:tab/>
      </w:r>
      <w:r>
        <w:rPr>
          <w:sz w:val="28"/>
          <w:szCs w:val="28"/>
        </w:rPr>
        <w:tab/>
      </w:r>
      <w:r>
        <w:rPr>
          <w:sz w:val="28"/>
          <w:szCs w:val="28"/>
        </w:rPr>
        <w:tab/>
        <w:t>А. М. Третяк</w:t>
      </w:r>
    </w:p>
    <w:p w:rsidR="00FD5F8D" w:rsidRPr="00325AB0" w:rsidRDefault="007A6230" w:rsidP="00447187">
      <w:pPr>
        <w:pStyle w:val="11"/>
        <w:shd w:val="clear" w:color="auto" w:fill="auto"/>
        <w:spacing w:before="0" w:after="0" w:line="240" w:lineRule="auto"/>
        <w:jc w:val="left"/>
        <w:rPr>
          <w:sz w:val="28"/>
          <w:szCs w:val="28"/>
        </w:rPr>
        <w:sectPr w:rsidR="00FD5F8D" w:rsidRPr="00325AB0" w:rsidSect="00F43539">
          <w:type w:val="continuous"/>
          <w:pgSz w:w="11909" w:h="16838"/>
          <w:pgMar w:top="1741" w:right="994" w:bottom="1446" w:left="1149" w:header="0" w:footer="3" w:gutter="0"/>
          <w:cols w:space="720"/>
          <w:noEndnote/>
          <w:docGrid w:linePitch="360"/>
        </w:sectPr>
      </w:pPr>
      <w:r>
        <w:rPr>
          <w:sz w:val="28"/>
          <w:szCs w:val="28"/>
        </w:rPr>
        <w:tab/>
      </w:r>
      <w:r>
        <w:rPr>
          <w:sz w:val="28"/>
          <w:szCs w:val="28"/>
        </w:rPr>
        <w:tab/>
      </w:r>
      <w:r>
        <w:rPr>
          <w:sz w:val="28"/>
          <w:szCs w:val="28"/>
        </w:rPr>
        <w:tab/>
      </w:r>
      <w:r>
        <w:rPr>
          <w:sz w:val="28"/>
          <w:szCs w:val="28"/>
        </w:rPr>
        <w:tab/>
      </w:r>
      <w:r>
        <w:rPr>
          <w:sz w:val="28"/>
          <w:szCs w:val="28"/>
        </w:rPr>
        <w:tab/>
      </w:r>
    </w:p>
    <w:p w:rsidR="00FD5F8D" w:rsidRPr="00267283" w:rsidRDefault="000C0354" w:rsidP="00447187">
      <w:pPr>
        <w:pStyle w:val="11"/>
        <w:shd w:val="clear" w:color="auto" w:fill="auto"/>
        <w:spacing w:before="0" w:after="0" w:line="240" w:lineRule="auto"/>
        <w:jc w:val="center"/>
        <w:rPr>
          <w:b/>
          <w:sz w:val="28"/>
          <w:szCs w:val="28"/>
        </w:rPr>
      </w:pPr>
      <w:r w:rsidRPr="00267283">
        <w:rPr>
          <w:b/>
          <w:sz w:val="28"/>
          <w:szCs w:val="28"/>
        </w:rPr>
        <w:lastRenderedPageBreak/>
        <w:t>ПЛАН ЗАХОДІВ</w:t>
      </w:r>
    </w:p>
    <w:p w:rsidR="00D97AB0" w:rsidRDefault="000C0354" w:rsidP="00D97AB0">
      <w:pPr>
        <w:pStyle w:val="20"/>
        <w:shd w:val="clear" w:color="auto" w:fill="auto"/>
        <w:spacing w:after="0" w:line="240" w:lineRule="auto"/>
        <w:rPr>
          <w:sz w:val="28"/>
          <w:szCs w:val="28"/>
        </w:rPr>
      </w:pPr>
      <w:r w:rsidRPr="00325AB0">
        <w:rPr>
          <w:sz w:val="28"/>
          <w:szCs w:val="28"/>
        </w:rPr>
        <w:t xml:space="preserve">щодо реалізації Стратегії забезпечення сталої відповіді на епідемії туберкульозу, в тому числі </w:t>
      </w:r>
      <w:proofErr w:type="spellStart"/>
      <w:r w:rsidRPr="00325AB0">
        <w:rPr>
          <w:sz w:val="28"/>
          <w:szCs w:val="28"/>
        </w:rPr>
        <w:t>хіміорезистентного</w:t>
      </w:r>
      <w:proofErr w:type="spellEnd"/>
      <w:r w:rsidRPr="00325AB0">
        <w:rPr>
          <w:sz w:val="28"/>
          <w:szCs w:val="28"/>
        </w:rPr>
        <w:t>, та ВІЛ-інфекції/</w:t>
      </w:r>
      <w:proofErr w:type="spellStart"/>
      <w:r w:rsidRPr="00325AB0">
        <w:rPr>
          <w:sz w:val="28"/>
          <w:szCs w:val="28"/>
        </w:rPr>
        <w:t>СНІДу</w:t>
      </w:r>
      <w:proofErr w:type="spellEnd"/>
      <w:r w:rsidRPr="00325AB0">
        <w:rPr>
          <w:sz w:val="28"/>
          <w:szCs w:val="28"/>
        </w:rPr>
        <w:t xml:space="preserve"> в </w:t>
      </w:r>
      <w:r w:rsidR="00035D9D">
        <w:rPr>
          <w:sz w:val="28"/>
          <w:szCs w:val="28"/>
        </w:rPr>
        <w:t>Марківському районі</w:t>
      </w:r>
      <w:r w:rsidRPr="00325AB0">
        <w:rPr>
          <w:sz w:val="28"/>
          <w:szCs w:val="28"/>
        </w:rPr>
        <w:t xml:space="preserve"> на період до 2020 року</w:t>
      </w:r>
    </w:p>
    <w:p w:rsidR="00D97AB0" w:rsidRDefault="00D97AB0" w:rsidP="00D97AB0">
      <w:pPr>
        <w:pStyle w:val="20"/>
        <w:shd w:val="clear" w:color="auto" w:fill="auto"/>
        <w:spacing w:after="0" w:line="240" w:lineRule="auto"/>
        <w:rPr>
          <w:sz w:val="28"/>
          <w:szCs w:val="28"/>
        </w:rPr>
      </w:pPr>
    </w:p>
    <w:tbl>
      <w:tblPr>
        <w:tblW w:w="14629"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3971"/>
        <w:gridCol w:w="1598"/>
        <w:gridCol w:w="53"/>
        <w:gridCol w:w="139"/>
        <w:gridCol w:w="2855"/>
        <w:gridCol w:w="153"/>
        <w:gridCol w:w="23"/>
        <w:gridCol w:w="2089"/>
        <w:gridCol w:w="23"/>
        <w:gridCol w:w="71"/>
        <w:gridCol w:w="3049"/>
        <w:gridCol w:w="23"/>
      </w:tblGrid>
      <w:tr w:rsidR="007A6230" w:rsidTr="007A6230">
        <w:trPr>
          <w:trHeight w:val="300"/>
        </w:trPr>
        <w:tc>
          <w:tcPr>
            <w:tcW w:w="582" w:type="dxa"/>
            <w:tcBorders>
              <w:top w:val="single" w:sz="4" w:space="0" w:color="auto"/>
              <w:left w:val="single" w:sz="4" w:space="0" w:color="auto"/>
            </w:tcBorders>
            <w:shd w:val="clear" w:color="auto" w:fill="FFFFFF"/>
          </w:tcPr>
          <w:p w:rsidR="00163938" w:rsidRPr="00325AB0" w:rsidRDefault="00163938" w:rsidP="00163938">
            <w:pPr>
              <w:pStyle w:val="11"/>
              <w:shd w:val="clear" w:color="auto" w:fill="auto"/>
              <w:spacing w:before="0" w:after="0" w:line="240" w:lineRule="auto"/>
              <w:jc w:val="left"/>
              <w:rPr>
                <w:sz w:val="28"/>
                <w:szCs w:val="28"/>
              </w:rPr>
            </w:pPr>
            <w:r w:rsidRPr="00325AB0">
              <w:rPr>
                <w:rStyle w:val="12pt"/>
                <w:sz w:val="28"/>
                <w:szCs w:val="28"/>
              </w:rPr>
              <w:t>№</w:t>
            </w:r>
          </w:p>
          <w:p w:rsidR="00163938" w:rsidRPr="00325AB0" w:rsidRDefault="00163938" w:rsidP="00163938">
            <w:pPr>
              <w:pStyle w:val="11"/>
              <w:shd w:val="clear" w:color="auto" w:fill="auto"/>
              <w:spacing w:before="0" w:after="0" w:line="240" w:lineRule="auto"/>
              <w:jc w:val="left"/>
              <w:rPr>
                <w:sz w:val="28"/>
                <w:szCs w:val="28"/>
              </w:rPr>
            </w:pPr>
            <w:r>
              <w:rPr>
                <w:rStyle w:val="85pt"/>
                <w:sz w:val="28"/>
                <w:szCs w:val="28"/>
              </w:rPr>
              <w:t>з/п</w:t>
            </w:r>
          </w:p>
        </w:tc>
        <w:tc>
          <w:tcPr>
            <w:tcW w:w="3971" w:type="dxa"/>
            <w:tcBorders>
              <w:top w:val="single" w:sz="4" w:space="0" w:color="auto"/>
              <w:left w:val="single" w:sz="4" w:space="0" w:color="auto"/>
            </w:tcBorders>
            <w:shd w:val="clear" w:color="auto" w:fill="FFFFFF"/>
          </w:tcPr>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Найменування</w:t>
            </w:r>
          </w:p>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заходу</w:t>
            </w:r>
          </w:p>
        </w:tc>
        <w:tc>
          <w:tcPr>
            <w:tcW w:w="1790" w:type="dxa"/>
            <w:gridSpan w:val="3"/>
            <w:tcBorders>
              <w:top w:val="single" w:sz="4" w:space="0" w:color="auto"/>
              <w:left w:val="single" w:sz="4" w:space="0" w:color="auto"/>
            </w:tcBorders>
            <w:shd w:val="clear" w:color="auto" w:fill="FFFFFF"/>
          </w:tcPr>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Строк</w:t>
            </w:r>
          </w:p>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виконання</w:t>
            </w:r>
          </w:p>
        </w:tc>
        <w:tc>
          <w:tcPr>
            <w:tcW w:w="2855" w:type="dxa"/>
            <w:tcBorders>
              <w:top w:val="single" w:sz="4" w:space="0" w:color="auto"/>
              <w:left w:val="single" w:sz="4" w:space="0" w:color="auto"/>
            </w:tcBorders>
            <w:shd w:val="clear" w:color="auto" w:fill="FFFFFF"/>
          </w:tcPr>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Відповідальні за виконання</w:t>
            </w:r>
          </w:p>
        </w:tc>
        <w:tc>
          <w:tcPr>
            <w:tcW w:w="2359" w:type="dxa"/>
            <w:gridSpan w:val="5"/>
            <w:tcBorders>
              <w:top w:val="single" w:sz="4" w:space="0" w:color="auto"/>
              <w:left w:val="single" w:sz="4" w:space="0" w:color="auto"/>
            </w:tcBorders>
            <w:shd w:val="clear" w:color="auto" w:fill="FFFFFF"/>
          </w:tcPr>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Джерела</w:t>
            </w:r>
          </w:p>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фінансування</w:t>
            </w:r>
          </w:p>
        </w:tc>
        <w:tc>
          <w:tcPr>
            <w:tcW w:w="3072" w:type="dxa"/>
            <w:gridSpan w:val="2"/>
            <w:tcBorders>
              <w:top w:val="single" w:sz="4" w:space="0" w:color="auto"/>
              <w:left w:val="single" w:sz="4" w:space="0" w:color="auto"/>
              <w:right w:val="single" w:sz="4" w:space="0" w:color="auto"/>
            </w:tcBorders>
            <w:shd w:val="clear" w:color="auto" w:fill="FFFFFF"/>
          </w:tcPr>
          <w:p w:rsidR="00163938" w:rsidRPr="00325AB0" w:rsidRDefault="00163938" w:rsidP="00163938">
            <w:pPr>
              <w:pStyle w:val="11"/>
              <w:shd w:val="clear" w:color="auto" w:fill="auto"/>
              <w:spacing w:before="0" w:after="0" w:line="240" w:lineRule="auto"/>
              <w:jc w:val="center"/>
              <w:rPr>
                <w:sz w:val="28"/>
                <w:szCs w:val="28"/>
              </w:rPr>
            </w:pPr>
            <w:r w:rsidRPr="00325AB0">
              <w:rPr>
                <w:rStyle w:val="12pt"/>
                <w:sz w:val="28"/>
                <w:szCs w:val="28"/>
              </w:rPr>
              <w:t>Індикатор оцінки результатів виконання</w:t>
            </w:r>
          </w:p>
        </w:tc>
      </w:tr>
      <w:tr w:rsidR="00D97AB0" w:rsidTr="007A6230">
        <w:trPr>
          <w:trHeight w:val="300"/>
        </w:trPr>
        <w:tc>
          <w:tcPr>
            <w:tcW w:w="582" w:type="dxa"/>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1</w:t>
            </w:r>
          </w:p>
        </w:tc>
        <w:tc>
          <w:tcPr>
            <w:tcW w:w="3971" w:type="dxa"/>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2</w:t>
            </w:r>
          </w:p>
        </w:tc>
        <w:tc>
          <w:tcPr>
            <w:tcW w:w="1790" w:type="dxa"/>
            <w:gridSpan w:val="3"/>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3</w:t>
            </w:r>
          </w:p>
        </w:tc>
        <w:tc>
          <w:tcPr>
            <w:tcW w:w="2855" w:type="dxa"/>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4</w:t>
            </w:r>
          </w:p>
        </w:tc>
        <w:tc>
          <w:tcPr>
            <w:tcW w:w="2359" w:type="dxa"/>
            <w:gridSpan w:val="5"/>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5</w:t>
            </w:r>
          </w:p>
        </w:tc>
        <w:tc>
          <w:tcPr>
            <w:tcW w:w="3072" w:type="dxa"/>
            <w:gridSpan w:val="2"/>
            <w:vAlign w:val="center"/>
          </w:tcPr>
          <w:p w:rsidR="00D97AB0" w:rsidRPr="005E66A0" w:rsidRDefault="005E66A0" w:rsidP="005E66A0">
            <w:pPr>
              <w:pStyle w:val="20"/>
              <w:shd w:val="clear" w:color="auto" w:fill="auto"/>
              <w:spacing w:after="0" w:line="240" w:lineRule="auto"/>
              <w:rPr>
                <w:sz w:val="18"/>
                <w:szCs w:val="18"/>
              </w:rPr>
            </w:pPr>
            <w:r w:rsidRPr="005E66A0">
              <w:rPr>
                <w:sz w:val="18"/>
                <w:szCs w:val="18"/>
              </w:rPr>
              <w:t>6</w:t>
            </w:r>
          </w:p>
        </w:tc>
      </w:tr>
      <w:tr w:rsidR="005E66A0" w:rsidTr="007A6230">
        <w:trPr>
          <w:trHeight w:val="300"/>
        </w:trPr>
        <w:tc>
          <w:tcPr>
            <w:tcW w:w="14629" w:type="dxa"/>
            <w:gridSpan w:val="13"/>
            <w:tcBorders>
              <w:top w:val="single" w:sz="4" w:space="0" w:color="auto"/>
              <w:left w:val="single" w:sz="4" w:space="0" w:color="auto"/>
              <w:right w:val="single" w:sz="4" w:space="0" w:color="auto"/>
            </w:tcBorders>
            <w:shd w:val="clear" w:color="auto" w:fill="FFFFFF"/>
            <w:vAlign w:val="center"/>
          </w:tcPr>
          <w:p w:rsidR="005E66A0" w:rsidRPr="00325AB0" w:rsidRDefault="005E66A0" w:rsidP="00267283">
            <w:pPr>
              <w:pStyle w:val="11"/>
              <w:shd w:val="clear" w:color="auto" w:fill="auto"/>
              <w:spacing w:before="0" w:after="0" w:line="240" w:lineRule="auto"/>
              <w:jc w:val="center"/>
              <w:rPr>
                <w:sz w:val="28"/>
                <w:szCs w:val="28"/>
              </w:rPr>
            </w:pPr>
            <w:r w:rsidRPr="00325AB0">
              <w:rPr>
                <w:rStyle w:val="115pt"/>
                <w:sz w:val="28"/>
                <w:szCs w:val="28"/>
              </w:rPr>
              <w:t>І. Удосконалення системи управління де</w:t>
            </w:r>
            <w:r w:rsidR="009368D7">
              <w:rPr>
                <w:rStyle w:val="115pt"/>
                <w:sz w:val="28"/>
                <w:szCs w:val="28"/>
              </w:rPr>
              <w:t>ржавними програмами протидії ту</w:t>
            </w:r>
            <w:r w:rsidRPr="00325AB0">
              <w:rPr>
                <w:rStyle w:val="115pt"/>
                <w:sz w:val="28"/>
                <w:szCs w:val="28"/>
              </w:rPr>
              <w:t>беркульозу та ВІЛ-інфекції/СНІДу</w:t>
            </w:r>
          </w:p>
        </w:tc>
      </w:tr>
      <w:tr w:rsidR="005E66A0" w:rsidTr="007A6230">
        <w:trPr>
          <w:trHeight w:val="300"/>
        </w:trPr>
        <w:tc>
          <w:tcPr>
            <w:tcW w:w="14629" w:type="dxa"/>
            <w:gridSpan w:val="13"/>
            <w:vAlign w:val="center"/>
          </w:tcPr>
          <w:p w:rsidR="005E66A0" w:rsidRDefault="005E66A0" w:rsidP="00267283">
            <w:pPr>
              <w:pStyle w:val="20"/>
              <w:shd w:val="clear" w:color="auto" w:fill="auto"/>
              <w:spacing w:after="0" w:line="240" w:lineRule="auto"/>
              <w:rPr>
                <w:sz w:val="28"/>
                <w:szCs w:val="28"/>
              </w:rPr>
            </w:pPr>
            <w:r w:rsidRPr="005E66A0">
              <w:rPr>
                <w:sz w:val="28"/>
                <w:szCs w:val="28"/>
              </w:rPr>
              <w:t>Посилення управління у сфері виконання державн</w:t>
            </w:r>
            <w:r>
              <w:rPr>
                <w:sz w:val="28"/>
                <w:szCs w:val="28"/>
              </w:rPr>
              <w:t>их програм протидії туберкульоз</w:t>
            </w:r>
            <w:r w:rsidRPr="005E66A0">
              <w:rPr>
                <w:sz w:val="28"/>
                <w:szCs w:val="28"/>
              </w:rPr>
              <w:t>у та ВІЛ-інфекції/СНІДу</w:t>
            </w:r>
          </w:p>
        </w:tc>
      </w:tr>
      <w:tr w:rsidR="007A6230" w:rsidTr="007A6230">
        <w:trPr>
          <w:trHeight w:val="300"/>
        </w:trPr>
        <w:tc>
          <w:tcPr>
            <w:tcW w:w="582" w:type="dxa"/>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І.</w:t>
            </w:r>
          </w:p>
        </w:tc>
        <w:tc>
          <w:tcPr>
            <w:tcW w:w="3971" w:type="dxa"/>
            <w:tcBorders>
              <w:top w:val="single" w:sz="4" w:space="0" w:color="auto"/>
              <w:left w:val="single" w:sz="4" w:space="0" w:color="auto"/>
            </w:tcBorders>
            <w:shd w:val="clear" w:color="auto" w:fill="FFFFFF"/>
          </w:tcPr>
          <w:p w:rsidR="005E66A0" w:rsidRPr="00325AB0" w:rsidRDefault="005E66A0" w:rsidP="00CA34CE">
            <w:pPr>
              <w:pStyle w:val="11"/>
              <w:shd w:val="clear" w:color="auto" w:fill="auto"/>
              <w:spacing w:before="0" w:after="0" w:line="240" w:lineRule="auto"/>
              <w:jc w:val="left"/>
              <w:rPr>
                <w:sz w:val="28"/>
                <w:szCs w:val="28"/>
              </w:rPr>
            </w:pPr>
            <w:r w:rsidRPr="00325AB0">
              <w:rPr>
                <w:rStyle w:val="12pt"/>
                <w:sz w:val="28"/>
                <w:szCs w:val="28"/>
              </w:rPr>
              <w:t xml:space="preserve">Розроблення та затвердження районних стратегій забезпечення сталої відповіді на епідемії туберкульозу, в тому числі </w:t>
            </w:r>
            <w:proofErr w:type="spellStart"/>
            <w:r w:rsidRPr="00325AB0">
              <w:rPr>
                <w:rStyle w:val="12pt"/>
                <w:sz w:val="28"/>
                <w:szCs w:val="28"/>
              </w:rPr>
              <w:t>хім</w:t>
            </w:r>
            <w:r w:rsidR="008F1C25">
              <w:rPr>
                <w:rStyle w:val="12pt"/>
                <w:sz w:val="28"/>
                <w:szCs w:val="28"/>
              </w:rPr>
              <w:t>іорезистентного</w:t>
            </w:r>
            <w:proofErr w:type="spellEnd"/>
            <w:r w:rsidR="008F1C25">
              <w:rPr>
                <w:rStyle w:val="12pt"/>
                <w:sz w:val="28"/>
                <w:szCs w:val="28"/>
              </w:rPr>
              <w:t>, та ВІЛ-інфекції</w:t>
            </w:r>
            <w:r w:rsidRPr="00325AB0">
              <w:rPr>
                <w:rStyle w:val="12pt"/>
                <w:sz w:val="28"/>
                <w:szCs w:val="28"/>
              </w:rPr>
              <w:t>/</w:t>
            </w:r>
            <w:proofErr w:type="spellStart"/>
            <w:r w:rsidRPr="00325AB0">
              <w:rPr>
                <w:rStyle w:val="12pt"/>
                <w:sz w:val="28"/>
                <w:szCs w:val="28"/>
              </w:rPr>
              <w:t>СНІДу</w:t>
            </w:r>
            <w:proofErr w:type="spellEnd"/>
          </w:p>
        </w:tc>
        <w:tc>
          <w:tcPr>
            <w:tcW w:w="1790" w:type="dxa"/>
            <w:gridSpan w:val="3"/>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І квартал 2018 року</w:t>
            </w:r>
          </w:p>
        </w:tc>
        <w:tc>
          <w:tcPr>
            <w:tcW w:w="2855" w:type="dxa"/>
            <w:tcBorders>
              <w:top w:val="single" w:sz="4" w:space="0" w:color="auto"/>
              <w:left w:val="single" w:sz="4" w:space="0" w:color="auto"/>
            </w:tcBorders>
            <w:shd w:val="clear" w:color="auto" w:fill="FFFFFF"/>
          </w:tcPr>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Марківська РДА.</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E66A0" w:rsidRPr="00325AB0" w:rsidRDefault="005E66A0" w:rsidP="00CA34CE">
            <w:pPr>
              <w:pStyle w:val="11"/>
              <w:shd w:val="clear" w:color="auto" w:fill="auto"/>
              <w:spacing w:before="0" w:after="0" w:line="240" w:lineRule="auto"/>
              <w:jc w:val="left"/>
              <w:rPr>
                <w:sz w:val="28"/>
                <w:szCs w:val="28"/>
              </w:rPr>
            </w:pPr>
          </w:p>
        </w:tc>
        <w:tc>
          <w:tcPr>
            <w:tcW w:w="2359" w:type="dxa"/>
            <w:gridSpan w:val="5"/>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не потребує фінансування</w:t>
            </w:r>
          </w:p>
        </w:tc>
        <w:tc>
          <w:tcPr>
            <w:tcW w:w="3072" w:type="dxa"/>
            <w:gridSpan w:val="2"/>
            <w:tcBorders>
              <w:top w:val="single" w:sz="4" w:space="0" w:color="auto"/>
              <w:left w:val="single" w:sz="4" w:space="0" w:color="auto"/>
              <w:right w:val="single" w:sz="4" w:space="0" w:color="auto"/>
            </w:tcBorders>
            <w:shd w:val="clear" w:color="auto" w:fill="FFFFFF"/>
          </w:tcPr>
          <w:p w:rsidR="005E66A0" w:rsidRPr="00325AB0" w:rsidRDefault="005E66A0" w:rsidP="00CA34CE">
            <w:pPr>
              <w:pStyle w:val="11"/>
              <w:shd w:val="clear" w:color="auto" w:fill="auto"/>
              <w:spacing w:before="0" w:after="0" w:line="240" w:lineRule="auto"/>
              <w:jc w:val="left"/>
              <w:rPr>
                <w:sz w:val="28"/>
                <w:szCs w:val="28"/>
              </w:rPr>
            </w:pPr>
            <w:r w:rsidRPr="00325AB0">
              <w:rPr>
                <w:rStyle w:val="12pt"/>
                <w:sz w:val="28"/>
                <w:szCs w:val="28"/>
              </w:rPr>
              <w:t xml:space="preserve">розроблення та прийняття відповідних документів, у яких визначено місцеву політику у сфері протидії епідемії туберкульозу, у тому числі </w:t>
            </w:r>
            <w:proofErr w:type="spellStart"/>
            <w:r w:rsidRPr="00325AB0">
              <w:rPr>
                <w:rStyle w:val="12pt"/>
                <w:sz w:val="28"/>
                <w:szCs w:val="28"/>
              </w:rPr>
              <w:t>хіміорезистентного</w:t>
            </w:r>
            <w:proofErr w:type="spellEnd"/>
            <w:r w:rsidRPr="00325AB0">
              <w:rPr>
                <w:rStyle w:val="12pt"/>
                <w:sz w:val="28"/>
                <w:szCs w:val="28"/>
              </w:rPr>
              <w:t>, та ВІЛ- інфекції/</w:t>
            </w:r>
            <w:proofErr w:type="spellStart"/>
            <w:r w:rsidRPr="00325AB0">
              <w:rPr>
                <w:rStyle w:val="12pt"/>
                <w:sz w:val="28"/>
                <w:szCs w:val="28"/>
              </w:rPr>
              <w:t>СНІДу</w:t>
            </w:r>
            <w:proofErr w:type="spellEnd"/>
            <w:r w:rsidRPr="00325AB0">
              <w:rPr>
                <w:rStyle w:val="12pt"/>
                <w:sz w:val="28"/>
                <w:szCs w:val="28"/>
              </w:rPr>
              <w:t xml:space="preserve"> на період до 2020 року</w:t>
            </w:r>
          </w:p>
        </w:tc>
      </w:tr>
      <w:tr w:rsidR="007A6230" w:rsidTr="007A6230">
        <w:trPr>
          <w:trHeight w:val="300"/>
        </w:trPr>
        <w:tc>
          <w:tcPr>
            <w:tcW w:w="582" w:type="dxa"/>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2.</w:t>
            </w:r>
          </w:p>
        </w:tc>
        <w:tc>
          <w:tcPr>
            <w:tcW w:w="3971" w:type="dxa"/>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Передбачення у міських та районних стратегіях питань протидії поширенню туберкульозу та ВІЛ- інфекції/СНІДу як компонента гуманітарної сфери</w:t>
            </w:r>
          </w:p>
        </w:tc>
        <w:tc>
          <w:tcPr>
            <w:tcW w:w="1790" w:type="dxa"/>
            <w:gridSpan w:val="3"/>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І квартал 2018 року</w:t>
            </w:r>
          </w:p>
        </w:tc>
        <w:tc>
          <w:tcPr>
            <w:tcW w:w="2855" w:type="dxa"/>
            <w:tcBorders>
              <w:top w:val="single" w:sz="4" w:space="0" w:color="auto"/>
              <w:left w:val="single" w:sz="4" w:space="0" w:color="auto"/>
              <w:bottom w:val="single" w:sz="4" w:space="0" w:color="auto"/>
            </w:tcBorders>
            <w:shd w:val="clear" w:color="auto" w:fill="FFFFFF"/>
          </w:tcPr>
          <w:p w:rsidR="00CA34CE" w:rsidRDefault="00CA34CE" w:rsidP="005E66A0">
            <w:pPr>
              <w:pStyle w:val="11"/>
              <w:shd w:val="clear" w:color="auto" w:fill="auto"/>
              <w:spacing w:before="0" w:after="0" w:line="240" w:lineRule="auto"/>
              <w:jc w:val="left"/>
              <w:rPr>
                <w:rStyle w:val="12pt"/>
                <w:sz w:val="28"/>
                <w:szCs w:val="28"/>
              </w:rPr>
            </w:pPr>
            <w:r>
              <w:rPr>
                <w:rStyle w:val="12pt"/>
                <w:sz w:val="28"/>
                <w:szCs w:val="28"/>
              </w:rPr>
              <w:t>Марківська РДА.</w:t>
            </w:r>
          </w:p>
          <w:p w:rsidR="00CA34CE" w:rsidRDefault="00CA34CE" w:rsidP="005E66A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CA34CE" w:rsidRDefault="00CA34CE" w:rsidP="005E66A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E66A0" w:rsidRPr="00325AB0" w:rsidRDefault="005E66A0" w:rsidP="005E66A0">
            <w:pPr>
              <w:pStyle w:val="11"/>
              <w:shd w:val="clear" w:color="auto" w:fill="auto"/>
              <w:spacing w:before="0" w:after="0" w:line="240" w:lineRule="auto"/>
              <w:jc w:val="left"/>
              <w:rPr>
                <w:sz w:val="28"/>
                <w:szCs w:val="28"/>
              </w:rPr>
            </w:pPr>
          </w:p>
        </w:tc>
        <w:tc>
          <w:tcPr>
            <w:tcW w:w="2359" w:type="dxa"/>
            <w:gridSpan w:val="5"/>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не потребує фінансування</w:t>
            </w:r>
          </w:p>
        </w:tc>
        <w:tc>
          <w:tcPr>
            <w:tcW w:w="30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визначення завдання з протидії поширенню туберкульозу та ВІЛ- інфекції/СНІДу як пріоритету регіональних стратегій розвитку на період до 2020 року</w:t>
            </w:r>
          </w:p>
        </w:tc>
      </w:tr>
      <w:tr w:rsidR="007A6230" w:rsidTr="007A6230">
        <w:trPr>
          <w:trHeight w:val="300"/>
        </w:trPr>
        <w:tc>
          <w:tcPr>
            <w:tcW w:w="582" w:type="dxa"/>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3.</w:t>
            </w:r>
          </w:p>
        </w:tc>
        <w:tc>
          <w:tcPr>
            <w:tcW w:w="3971" w:type="dxa"/>
            <w:tcBorders>
              <w:top w:val="single" w:sz="4" w:space="0" w:color="auto"/>
              <w:left w:val="single" w:sz="4" w:space="0" w:color="auto"/>
            </w:tcBorders>
            <w:shd w:val="clear" w:color="auto" w:fill="FFFFFF"/>
            <w:vAlign w:val="bottom"/>
          </w:tcPr>
          <w:p w:rsidR="005E66A0" w:rsidRPr="00325AB0" w:rsidRDefault="005E66A0" w:rsidP="00CA34CE">
            <w:pPr>
              <w:pStyle w:val="11"/>
              <w:shd w:val="clear" w:color="auto" w:fill="auto"/>
              <w:spacing w:before="0" w:after="0" w:line="240" w:lineRule="auto"/>
              <w:jc w:val="left"/>
              <w:rPr>
                <w:sz w:val="28"/>
                <w:szCs w:val="28"/>
              </w:rPr>
            </w:pPr>
            <w:r w:rsidRPr="00325AB0">
              <w:rPr>
                <w:rStyle w:val="12pt"/>
                <w:sz w:val="28"/>
                <w:szCs w:val="28"/>
              </w:rPr>
              <w:t xml:space="preserve">Забезпечення міжвідомчої та </w:t>
            </w:r>
            <w:proofErr w:type="spellStart"/>
            <w:r w:rsidRPr="00325AB0">
              <w:rPr>
                <w:rStyle w:val="12pt"/>
                <w:sz w:val="28"/>
                <w:szCs w:val="28"/>
              </w:rPr>
              <w:t>міжсекторальної</w:t>
            </w:r>
            <w:proofErr w:type="spellEnd"/>
            <w:r w:rsidRPr="00325AB0">
              <w:rPr>
                <w:rStyle w:val="12pt"/>
                <w:sz w:val="28"/>
                <w:szCs w:val="28"/>
              </w:rPr>
              <w:t xml:space="preserve"> координації виконання програм та заходів протидії туберкульозу та ВІЛ- </w:t>
            </w:r>
            <w:r w:rsidRPr="00325AB0">
              <w:rPr>
                <w:rStyle w:val="12pt"/>
                <w:sz w:val="28"/>
                <w:szCs w:val="28"/>
              </w:rPr>
              <w:lastRenderedPageBreak/>
              <w:t xml:space="preserve">інфекції/СНІДу шляхом організації ефективної </w:t>
            </w:r>
            <w:r w:rsidR="00CA34CE">
              <w:rPr>
                <w:rStyle w:val="12pt"/>
                <w:sz w:val="28"/>
                <w:szCs w:val="28"/>
              </w:rPr>
              <w:t>районної</w:t>
            </w:r>
            <w:r w:rsidRPr="00325AB0">
              <w:rPr>
                <w:rStyle w:val="12pt"/>
                <w:sz w:val="28"/>
                <w:szCs w:val="28"/>
              </w:rPr>
              <w:t xml:space="preserve"> рад</w:t>
            </w:r>
            <w:r w:rsidR="00CA34CE">
              <w:rPr>
                <w:rStyle w:val="12pt"/>
                <w:sz w:val="28"/>
                <w:szCs w:val="28"/>
              </w:rPr>
              <w:t>и</w:t>
            </w:r>
            <w:r w:rsidRPr="00325AB0">
              <w:rPr>
                <w:rStyle w:val="12pt"/>
                <w:sz w:val="28"/>
                <w:szCs w:val="28"/>
              </w:rPr>
              <w:t xml:space="preserve"> з питань протидії туберкульозу та ВІЛ-інфекції/СНІДу, їх робочих органів із відповідних питань</w:t>
            </w:r>
          </w:p>
        </w:tc>
        <w:tc>
          <w:tcPr>
            <w:tcW w:w="1790" w:type="dxa"/>
            <w:gridSpan w:val="3"/>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center"/>
              <w:rPr>
                <w:sz w:val="28"/>
                <w:szCs w:val="28"/>
              </w:rPr>
            </w:pPr>
            <w:r w:rsidRPr="00325AB0">
              <w:rPr>
                <w:rStyle w:val="12pt"/>
                <w:sz w:val="28"/>
                <w:szCs w:val="28"/>
              </w:rPr>
              <w:lastRenderedPageBreak/>
              <w:t>постійно</w:t>
            </w:r>
          </w:p>
        </w:tc>
        <w:tc>
          <w:tcPr>
            <w:tcW w:w="2855" w:type="dxa"/>
            <w:tcBorders>
              <w:top w:val="single" w:sz="4" w:space="0" w:color="auto"/>
              <w:left w:val="single" w:sz="4" w:space="0" w:color="auto"/>
            </w:tcBorders>
            <w:shd w:val="clear" w:color="auto" w:fill="FFFFFF"/>
          </w:tcPr>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Марківська РДА.</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E66A0" w:rsidRPr="00325AB0" w:rsidRDefault="005E66A0" w:rsidP="005E66A0">
            <w:pPr>
              <w:pStyle w:val="11"/>
              <w:shd w:val="clear" w:color="auto" w:fill="auto"/>
              <w:spacing w:before="0" w:after="0" w:line="240" w:lineRule="auto"/>
              <w:jc w:val="left"/>
              <w:rPr>
                <w:sz w:val="28"/>
                <w:szCs w:val="28"/>
              </w:rPr>
            </w:pPr>
          </w:p>
        </w:tc>
        <w:tc>
          <w:tcPr>
            <w:tcW w:w="2359" w:type="dxa"/>
            <w:gridSpan w:val="5"/>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lastRenderedPageBreak/>
              <w:t>не потребує фінансування</w:t>
            </w:r>
          </w:p>
        </w:tc>
        <w:tc>
          <w:tcPr>
            <w:tcW w:w="3072" w:type="dxa"/>
            <w:gridSpan w:val="2"/>
            <w:tcBorders>
              <w:top w:val="single" w:sz="4" w:space="0" w:color="auto"/>
              <w:left w:val="single" w:sz="4" w:space="0" w:color="auto"/>
              <w:right w:val="single" w:sz="4" w:space="0" w:color="auto"/>
            </w:tcBorders>
            <w:shd w:val="clear" w:color="auto" w:fill="FFFFFF"/>
          </w:tcPr>
          <w:p w:rsidR="005E66A0" w:rsidRPr="00325AB0" w:rsidRDefault="005E66A0" w:rsidP="00CA34CE">
            <w:pPr>
              <w:pStyle w:val="11"/>
              <w:shd w:val="clear" w:color="auto" w:fill="auto"/>
              <w:spacing w:before="0" w:after="0" w:line="240" w:lineRule="auto"/>
              <w:jc w:val="left"/>
              <w:rPr>
                <w:sz w:val="28"/>
                <w:szCs w:val="28"/>
              </w:rPr>
            </w:pPr>
            <w:r w:rsidRPr="00325AB0">
              <w:rPr>
                <w:rStyle w:val="12pt"/>
                <w:sz w:val="28"/>
                <w:szCs w:val="28"/>
              </w:rPr>
              <w:t>проведення щоквартальних планових засідань районн</w:t>
            </w:r>
            <w:r w:rsidR="00CA34CE">
              <w:rPr>
                <w:rStyle w:val="12pt"/>
                <w:sz w:val="28"/>
                <w:szCs w:val="28"/>
              </w:rPr>
              <w:t xml:space="preserve">ої </w:t>
            </w:r>
            <w:r w:rsidRPr="00325AB0">
              <w:rPr>
                <w:rStyle w:val="12pt"/>
                <w:sz w:val="28"/>
                <w:szCs w:val="28"/>
              </w:rPr>
              <w:t>рад</w:t>
            </w:r>
            <w:r w:rsidR="00CA34CE">
              <w:rPr>
                <w:rStyle w:val="12pt"/>
                <w:sz w:val="28"/>
                <w:szCs w:val="28"/>
              </w:rPr>
              <w:t>и</w:t>
            </w:r>
            <w:r w:rsidRPr="00325AB0">
              <w:rPr>
                <w:rStyle w:val="12pt"/>
                <w:sz w:val="28"/>
                <w:szCs w:val="28"/>
              </w:rPr>
              <w:t xml:space="preserve"> з питань </w:t>
            </w:r>
            <w:r w:rsidRPr="00325AB0">
              <w:rPr>
                <w:rStyle w:val="12pt"/>
                <w:sz w:val="28"/>
                <w:szCs w:val="28"/>
              </w:rPr>
              <w:lastRenderedPageBreak/>
              <w:t>протидії туберкульозу та ВІЛ- інфекції/СНІДу, їх робочих органів із відповідних питань</w:t>
            </w:r>
          </w:p>
        </w:tc>
      </w:tr>
      <w:tr w:rsidR="005E66A0" w:rsidTr="007A6230">
        <w:trPr>
          <w:trHeight w:val="300"/>
        </w:trPr>
        <w:tc>
          <w:tcPr>
            <w:tcW w:w="14629" w:type="dxa"/>
            <w:gridSpan w:val="13"/>
          </w:tcPr>
          <w:p w:rsidR="005E66A0" w:rsidRDefault="005E66A0" w:rsidP="005E66A0">
            <w:pPr>
              <w:pStyle w:val="20"/>
              <w:shd w:val="clear" w:color="auto" w:fill="auto"/>
              <w:spacing w:after="0" w:line="240" w:lineRule="auto"/>
              <w:rPr>
                <w:sz w:val="28"/>
                <w:szCs w:val="28"/>
              </w:rPr>
            </w:pPr>
            <w:r w:rsidRPr="005E66A0">
              <w:rPr>
                <w:sz w:val="28"/>
                <w:szCs w:val="28"/>
              </w:rPr>
              <w:lastRenderedPageBreak/>
              <w:t>Зниження рівня стигматизації і дискримінації у сфері надання послуг хворим на туберкульоз, людям, які живуть з ВІЛ, представникам груп підвищеного ризику захворювання на туберкульоз та інфікування ВІЛ з метою протидії поширенню</w:t>
            </w:r>
          </w:p>
        </w:tc>
      </w:tr>
      <w:tr w:rsidR="007A6230" w:rsidTr="007A6230">
        <w:trPr>
          <w:trHeight w:val="300"/>
        </w:trPr>
        <w:tc>
          <w:tcPr>
            <w:tcW w:w="582" w:type="dxa"/>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4.</w:t>
            </w:r>
          </w:p>
        </w:tc>
        <w:tc>
          <w:tcPr>
            <w:tcW w:w="3971" w:type="dxa"/>
            <w:tcBorders>
              <w:top w:val="single" w:sz="4" w:space="0" w:color="auto"/>
              <w:left w:val="single" w:sz="4" w:space="0" w:color="auto"/>
            </w:tcBorders>
            <w:shd w:val="clear" w:color="auto" w:fill="FFFFFF"/>
            <w:vAlign w:val="bottom"/>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Розроблення і виконання плану заходів щодо зниження-рівня стигматизації і дискримінації хворих на туберкульоз, людей, які живуть з ВІЛ, представників груп підвищеного ризику захворювання на туберкульоз та інфікування ВІЛ (проведення інформаційних кампаній, лекцій, нарад, засідань «круглого столу»)</w:t>
            </w:r>
          </w:p>
        </w:tc>
        <w:tc>
          <w:tcPr>
            <w:tcW w:w="1790" w:type="dxa"/>
            <w:gridSpan w:val="3"/>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center"/>
              <w:rPr>
                <w:sz w:val="28"/>
                <w:szCs w:val="28"/>
              </w:rPr>
            </w:pPr>
            <w:r w:rsidRPr="00325AB0">
              <w:rPr>
                <w:rStyle w:val="12pt"/>
                <w:sz w:val="28"/>
                <w:szCs w:val="28"/>
              </w:rPr>
              <w:t>розроблення - І квартал 2018 року;</w:t>
            </w:r>
          </w:p>
          <w:p w:rsidR="005E66A0" w:rsidRPr="00325AB0" w:rsidRDefault="005E66A0" w:rsidP="005E66A0">
            <w:pPr>
              <w:pStyle w:val="11"/>
              <w:shd w:val="clear" w:color="auto" w:fill="auto"/>
              <w:spacing w:before="0" w:after="0" w:line="240" w:lineRule="auto"/>
              <w:ind w:hanging="100"/>
              <w:jc w:val="left"/>
              <w:rPr>
                <w:sz w:val="28"/>
                <w:szCs w:val="28"/>
              </w:rPr>
            </w:pPr>
            <w:r w:rsidRPr="00325AB0">
              <w:rPr>
                <w:rStyle w:val="12pt"/>
                <w:sz w:val="28"/>
                <w:szCs w:val="28"/>
              </w:rPr>
              <w:t>виконання протягом періоду дії Стратегії</w:t>
            </w:r>
          </w:p>
        </w:tc>
        <w:tc>
          <w:tcPr>
            <w:tcW w:w="2855" w:type="dxa"/>
            <w:tcBorders>
              <w:top w:val="single" w:sz="4" w:space="0" w:color="auto"/>
              <w:left w:val="single" w:sz="4" w:space="0" w:color="auto"/>
            </w:tcBorders>
            <w:shd w:val="clear" w:color="auto" w:fill="FFFFFF"/>
          </w:tcPr>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Марківська РДА.</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CA34CE" w:rsidRDefault="00CA34CE" w:rsidP="00CA34CE">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E66A0" w:rsidRPr="00325AB0" w:rsidRDefault="005E66A0" w:rsidP="005E66A0">
            <w:pPr>
              <w:pStyle w:val="11"/>
              <w:shd w:val="clear" w:color="auto" w:fill="auto"/>
              <w:spacing w:before="0" w:after="0" w:line="240" w:lineRule="auto"/>
              <w:jc w:val="left"/>
              <w:rPr>
                <w:sz w:val="28"/>
                <w:szCs w:val="28"/>
              </w:rPr>
            </w:pPr>
          </w:p>
        </w:tc>
        <w:tc>
          <w:tcPr>
            <w:tcW w:w="2359" w:type="dxa"/>
            <w:gridSpan w:val="5"/>
            <w:tcBorders>
              <w:top w:val="single" w:sz="4" w:space="0" w:color="auto"/>
              <w:lef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за рахунок</w:t>
            </w:r>
          </w:p>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коштів</w:t>
            </w:r>
          </w:p>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благодійних</w:t>
            </w:r>
          </w:p>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фондів, інших</w:t>
            </w:r>
          </w:p>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джерел, не</w:t>
            </w:r>
          </w:p>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заборонених</w:t>
            </w:r>
            <w:r w:rsidR="00CA34CE">
              <w:rPr>
                <w:sz w:val="28"/>
                <w:szCs w:val="28"/>
              </w:rPr>
              <w:t xml:space="preserve"> </w:t>
            </w:r>
            <w:r w:rsidRPr="00325AB0">
              <w:rPr>
                <w:rStyle w:val="12pt"/>
                <w:sz w:val="28"/>
                <w:szCs w:val="28"/>
              </w:rPr>
              <w:t>чинним</w:t>
            </w:r>
          </w:p>
          <w:p w:rsidR="005E66A0" w:rsidRPr="00325AB0" w:rsidRDefault="005E66A0" w:rsidP="00CA34CE">
            <w:pPr>
              <w:pStyle w:val="11"/>
              <w:shd w:val="clear" w:color="auto" w:fill="auto"/>
              <w:spacing w:before="0" w:after="0" w:line="240" w:lineRule="auto"/>
              <w:rPr>
                <w:sz w:val="28"/>
                <w:szCs w:val="28"/>
              </w:rPr>
            </w:pPr>
            <w:r w:rsidRPr="00325AB0">
              <w:rPr>
                <w:rStyle w:val="12pt"/>
                <w:sz w:val="28"/>
                <w:szCs w:val="28"/>
              </w:rPr>
              <w:t>законодавством</w:t>
            </w:r>
          </w:p>
        </w:tc>
        <w:tc>
          <w:tcPr>
            <w:tcW w:w="3072" w:type="dxa"/>
            <w:gridSpan w:val="2"/>
            <w:tcBorders>
              <w:top w:val="single" w:sz="4" w:space="0" w:color="auto"/>
              <w:left w:val="single" w:sz="4" w:space="0" w:color="auto"/>
              <w:right w:val="single" w:sz="4" w:space="0" w:color="auto"/>
            </w:tcBorders>
            <w:shd w:val="clear" w:color="auto" w:fill="FFFFFF"/>
            <w:vAlign w:val="bottom"/>
          </w:tcPr>
          <w:p w:rsidR="005E66A0" w:rsidRPr="00325AB0" w:rsidRDefault="009368D7" w:rsidP="005E66A0">
            <w:pPr>
              <w:pStyle w:val="11"/>
              <w:shd w:val="clear" w:color="auto" w:fill="auto"/>
              <w:spacing w:before="0" w:after="0" w:line="240" w:lineRule="auto"/>
              <w:jc w:val="left"/>
              <w:rPr>
                <w:sz w:val="28"/>
                <w:szCs w:val="28"/>
              </w:rPr>
            </w:pPr>
            <w:r>
              <w:rPr>
                <w:rStyle w:val="12pt"/>
                <w:sz w:val="28"/>
                <w:szCs w:val="28"/>
              </w:rPr>
              <w:t>виконання плану заходів щодо зниженн</w:t>
            </w:r>
            <w:r w:rsidR="005E66A0" w:rsidRPr="00325AB0">
              <w:rPr>
                <w:rStyle w:val="12pt"/>
                <w:sz w:val="28"/>
                <w:szCs w:val="28"/>
              </w:rPr>
              <w:t xml:space="preserve">я рівня стигматизації та дискримінації хворих на туберкульоз, людей, які живуть з ВІЛ, представників груп підвищеного ризику захворювання </w:t>
            </w:r>
            <w:r w:rsidR="008F1C25">
              <w:rPr>
                <w:rStyle w:val="12pt"/>
                <w:sz w:val="28"/>
                <w:szCs w:val="28"/>
              </w:rPr>
              <w:t>на туберкульоз та інфікування ВІ</w:t>
            </w:r>
            <w:r w:rsidR="005E66A0" w:rsidRPr="00325AB0">
              <w:rPr>
                <w:rStyle w:val="12pt"/>
                <w:sz w:val="28"/>
                <w:szCs w:val="28"/>
              </w:rPr>
              <w:t>Л</w:t>
            </w:r>
          </w:p>
        </w:tc>
      </w:tr>
      <w:tr w:rsidR="007A6230" w:rsidTr="007A6230">
        <w:trPr>
          <w:trHeight w:val="300"/>
        </w:trPr>
        <w:tc>
          <w:tcPr>
            <w:tcW w:w="582" w:type="dxa"/>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5.</w:t>
            </w:r>
          </w:p>
        </w:tc>
        <w:tc>
          <w:tcPr>
            <w:tcW w:w="3971" w:type="dxa"/>
            <w:tcBorders>
              <w:top w:val="single" w:sz="4" w:space="0" w:color="auto"/>
              <w:left w:val="single" w:sz="4" w:space="0" w:color="auto"/>
              <w:bottom w:val="single" w:sz="4" w:space="0" w:color="auto"/>
            </w:tcBorders>
            <w:shd w:val="clear" w:color="auto" w:fill="FFFFFF"/>
            <w:vAlign w:val="bottom"/>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Моніторинг дотримання прав пацієнтів та реагування на випадки стигматизації і дискримінації у сфері надання послуг хворим на туберкульоз, людям, які живуть 3 ВІЛ, представникам груп підвищеного ризику захворювання на туберкульоз та інфікування ВІЛ</w:t>
            </w:r>
          </w:p>
        </w:tc>
        <w:tc>
          <w:tcPr>
            <w:tcW w:w="1790" w:type="dxa"/>
            <w:gridSpan w:val="3"/>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center"/>
              <w:rPr>
                <w:sz w:val="28"/>
                <w:szCs w:val="28"/>
              </w:rPr>
            </w:pPr>
            <w:r w:rsidRPr="00325AB0">
              <w:rPr>
                <w:rStyle w:val="12pt"/>
                <w:sz w:val="28"/>
                <w:szCs w:val="28"/>
              </w:rPr>
              <w:t>протягом періоду дії Стратегії</w:t>
            </w:r>
          </w:p>
        </w:tc>
        <w:tc>
          <w:tcPr>
            <w:tcW w:w="2855" w:type="dxa"/>
            <w:tcBorders>
              <w:top w:val="single" w:sz="4" w:space="0" w:color="auto"/>
              <w:left w:val="single" w:sz="4" w:space="0" w:color="auto"/>
              <w:bottom w:val="single" w:sz="4" w:space="0" w:color="auto"/>
            </w:tcBorders>
            <w:shd w:val="clear" w:color="auto" w:fill="FFFFFF"/>
          </w:tcPr>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Марківська РДА.</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E66A0" w:rsidRPr="00325AB0" w:rsidRDefault="005E66A0" w:rsidP="005E66A0">
            <w:pPr>
              <w:pStyle w:val="11"/>
              <w:shd w:val="clear" w:color="auto" w:fill="auto"/>
              <w:spacing w:before="0" w:after="0" w:line="240" w:lineRule="auto"/>
              <w:jc w:val="left"/>
              <w:rPr>
                <w:sz w:val="28"/>
                <w:szCs w:val="28"/>
              </w:rPr>
            </w:pPr>
          </w:p>
        </w:tc>
        <w:tc>
          <w:tcPr>
            <w:tcW w:w="2359" w:type="dxa"/>
            <w:gridSpan w:val="5"/>
            <w:tcBorders>
              <w:top w:val="single" w:sz="4" w:space="0" w:color="auto"/>
              <w:left w:val="single" w:sz="4" w:space="0" w:color="auto"/>
              <w:bottom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не потребує фінансування</w:t>
            </w:r>
          </w:p>
        </w:tc>
        <w:tc>
          <w:tcPr>
            <w:tcW w:w="3072" w:type="dxa"/>
            <w:gridSpan w:val="2"/>
            <w:tcBorders>
              <w:top w:val="single" w:sz="4" w:space="0" w:color="auto"/>
              <w:left w:val="single" w:sz="4" w:space="0" w:color="auto"/>
              <w:bottom w:val="single" w:sz="4" w:space="0" w:color="auto"/>
              <w:right w:val="single" w:sz="4" w:space="0" w:color="auto"/>
            </w:tcBorders>
            <w:shd w:val="clear" w:color="auto" w:fill="FFFFFF"/>
          </w:tcPr>
          <w:p w:rsidR="005E66A0" w:rsidRPr="00325AB0" w:rsidRDefault="005E66A0" w:rsidP="005E66A0">
            <w:pPr>
              <w:pStyle w:val="11"/>
              <w:shd w:val="clear" w:color="auto" w:fill="auto"/>
              <w:spacing w:before="0" w:after="0" w:line="240" w:lineRule="auto"/>
              <w:jc w:val="left"/>
              <w:rPr>
                <w:sz w:val="28"/>
                <w:szCs w:val="28"/>
              </w:rPr>
            </w:pPr>
            <w:r w:rsidRPr="00325AB0">
              <w:rPr>
                <w:rStyle w:val="12pt"/>
                <w:sz w:val="28"/>
                <w:szCs w:val="28"/>
              </w:rPr>
              <w:t>моніторинг дотримання законодавства з метою реалізації прав пацієнтів</w:t>
            </w:r>
          </w:p>
        </w:tc>
      </w:tr>
      <w:tr w:rsidR="005E66A0" w:rsidTr="007A6230">
        <w:trPr>
          <w:trHeight w:val="300"/>
        </w:trPr>
        <w:tc>
          <w:tcPr>
            <w:tcW w:w="14629" w:type="dxa"/>
            <w:gridSpan w:val="13"/>
          </w:tcPr>
          <w:p w:rsidR="005E66A0" w:rsidRDefault="005E66A0" w:rsidP="005E66A0">
            <w:pPr>
              <w:pStyle w:val="20"/>
              <w:shd w:val="clear" w:color="auto" w:fill="auto"/>
              <w:spacing w:after="0" w:line="240" w:lineRule="auto"/>
              <w:rPr>
                <w:sz w:val="28"/>
                <w:szCs w:val="28"/>
              </w:rPr>
            </w:pPr>
            <w:r w:rsidRPr="005E66A0">
              <w:rPr>
                <w:sz w:val="28"/>
                <w:szCs w:val="28"/>
              </w:rPr>
              <w:t xml:space="preserve">Підвищення рівня прозорості обміну інформацію серед зацікавлених сторін про результати діяльності </w:t>
            </w:r>
            <w:r w:rsidRPr="005E66A0">
              <w:rPr>
                <w:sz w:val="28"/>
                <w:szCs w:val="28"/>
              </w:rPr>
              <w:lastRenderedPageBreak/>
              <w:t>партнерських</w:t>
            </w:r>
            <w:r w:rsidR="008F1C25">
              <w:rPr>
                <w:sz w:val="28"/>
                <w:szCs w:val="28"/>
              </w:rPr>
              <w:t xml:space="preserve"> громадських об’єднань та органів влади</w:t>
            </w:r>
          </w:p>
        </w:tc>
      </w:tr>
      <w:tr w:rsidR="007A6230" w:rsidTr="007A6230">
        <w:trPr>
          <w:trHeight w:val="300"/>
        </w:trPr>
        <w:tc>
          <w:tcPr>
            <w:tcW w:w="582" w:type="dxa"/>
            <w:tcBorders>
              <w:top w:val="single" w:sz="4" w:space="0" w:color="auto"/>
              <w:left w:val="single" w:sz="4" w:space="0" w:color="auto"/>
            </w:tcBorders>
            <w:shd w:val="clear" w:color="auto" w:fill="FFFFFF"/>
          </w:tcPr>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lastRenderedPageBreak/>
              <w:t>6.</w:t>
            </w:r>
          </w:p>
        </w:tc>
        <w:tc>
          <w:tcPr>
            <w:tcW w:w="3971" w:type="dxa"/>
            <w:tcBorders>
              <w:top w:val="single" w:sz="4" w:space="0" w:color="auto"/>
              <w:left w:val="single" w:sz="4" w:space="0" w:color="auto"/>
            </w:tcBorders>
            <w:shd w:val="clear" w:color="auto" w:fill="FFFFFF"/>
          </w:tcPr>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t>Удосконалення наявних механізмів обміну інформацією про виконання програм І проектів протидії туберкульозу та ВІЛ-</w:t>
            </w:r>
            <w:r w:rsidR="009368D7">
              <w:rPr>
                <w:rStyle w:val="12pt"/>
                <w:sz w:val="28"/>
                <w:szCs w:val="28"/>
              </w:rPr>
              <w:t xml:space="preserve">інфекції </w:t>
            </w:r>
            <w:r w:rsidRPr="00325AB0">
              <w:rPr>
                <w:rStyle w:val="12pt"/>
                <w:sz w:val="28"/>
                <w:szCs w:val="28"/>
              </w:rPr>
              <w:t>СНІДу, сприяння поширенню інформації щодо результатів їх виконання серед зацікавлених сторін</w:t>
            </w:r>
          </w:p>
        </w:tc>
        <w:tc>
          <w:tcPr>
            <w:tcW w:w="1790" w:type="dxa"/>
            <w:gridSpan w:val="3"/>
            <w:tcBorders>
              <w:top w:val="single" w:sz="4" w:space="0" w:color="auto"/>
              <w:left w:val="single" w:sz="4" w:space="0" w:color="auto"/>
            </w:tcBorders>
            <w:shd w:val="clear" w:color="auto" w:fill="FFFFFF"/>
          </w:tcPr>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t>протягом періоду дії Стратегії</w:t>
            </w:r>
          </w:p>
        </w:tc>
        <w:tc>
          <w:tcPr>
            <w:tcW w:w="2855" w:type="dxa"/>
            <w:tcBorders>
              <w:top w:val="single" w:sz="4" w:space="0" w:color="auto"/>
              <w:left w:val="single" w:sz="4" w:space="0" w:color="auto"/>
            </w:tcBorders>
            <w:shd w:val="clear" w:color="auto" w:fill="FFFFFF"/>
          </w:tcPr>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Марківська РДА.</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112138" w:rsidRPr="00325AB0" w:rsidRDefault="005573A0" w:rsidP="00112138">
            <w:pPr>
              <w:pStyle w:val="11"/>
              <w:shd w:val="clear" w:color="auto" w:fill="auto"/>
              <w:spacing w:before="0" w:after="0" w:line="240" w:lineRule="auto"/>
              <w:jc w:val="left"/>
              <w:rPr>
                <w:sz w:val="28"/>
                <w:szCs w:val="28"/>
              </w:rPr>
            </w:pPr>
            <w:r>
              <w:rPr>
                <w:rStyle w:val="12pt"/>
                <w:sz w:val="28"/>
                <w:szCs w:val="28"/>
              </w:rPr>
              <w:t>Марківський ЦПМСД</w:t>
            </w:r>
          </w:p>
        </w:tc>
        <w:tc>
          <w:tcPr>
            <w:tcW w:w="2359" w:type="dxa"/>
            <w:gridSpan w:val="5"/>
            <w:tcBorders>
              <w:top w:val="single" w:sz="4" w:space="0" w:color="auto"/>
              <w:left w:val="single" w:sz="4" w:space="0" w:color="auto"/>
            </w:tcBorders>
            <w:shd w:val="clear" w:color="auto" w:fill="FFFFFF"/>
          </w:tcPr>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t>за рахунок коштів благодійних фондів, інших джерел фінансування, не заборонених чинним</w:t>
            </w:r>
          </w:p>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t>законодавством</w:t>
            </w:r>
          </w:p>
        </w:tc>
        <w:tc>
          <w:tcPr>
            <w:tcW w:w="3072" w:type="dxa"/>
            <w:gridSpan w:val="2"/>
            <w:tcBorders>
              <w:top w:val="single" w:sz="4" w:space="0" w:color="auto"/>
              <w:left w:val="single" w:sz="4" w:space="0" w:color="auto"/>
              <w:right w:val="single" w:sz="4" w:space="0" w:color="auto"/>
            </w:tcBorders>
            <w:shd w:val="clear" w:color="auto" w:fill="FFFFFF"/>
            <w:vAlign w:val="bottom"/>
          </w:tcPr>
          <w:p w:rsidR="00112138" w:rsidRPr="00325AB0" w:rsidRDefault="00112138" w:rsidP="00112138">
            <w:pPr>
              <w:pStyle w:val="11"/>
              <w:shd w:val="clear" w:color="auto" w:fill="auto"/>
              <w:spacing w:before="0" w:after="0" w:line="240" w:lineRule="auto"/>
              <w:jc w:val="left"/>
              <w:rPr>
                <w:sz w:val="28"/>
                <w:szCs w:val="28"/>
              </w:rPr>
            </w:pPr>
            <w:r w:rsidRPr="00325AB0">
              <w:rPr>
                <w:rStyle w:val="12pt"/>
                <w:sz w:val="28"/>
                <w:szCs w:val="28"/>
              </w:rPr>
              <w:t>оприлюднення не менше одного разу на рік протягом періоду виконання програми чи проекту звітів про результати їх виконання шляхом: публікації на інтернет-ресурсах (сайтах проектів, програм, виконавців); презентації результатів про виконання програм і проектів на тематичних зустрічах, конференціях, засіданнях робочих груп; публікації звітів про виконання програм і проектів у друкованому вигляді та поширення їх серед зацікавлених сторін</w:t>
            </w:r>
          </w:p>
        </w:tc>
      </w:tr>
      <w:tr w:rsidR="005A12E3" w:rsidTr="007A6230">
        <w:trPr>
          <w:trHeight w:val="300"/>
        </w:trPr>
        <w:tc>
          <w:tcPr>
            <w:tcW w:w="14629" w:type="dxa"/>
            <w:gridSpan w:val="13"/>
            <w:tcBorders>
              <w:top w:val="single" w:sz="4" w:space="0" w:color="auto"/>
              <w:left w:val="single" w:sz="4" w:space="0" w:color="auto"/>
              <w:right w:val="single" w:sz="4" w:space="0" w:color="auto"/>
            </w:tcBorders>
            <w:shd w:val="clear" w:color="auto" w:fill="FFFFFF"/>
            <w:vAlign w:val="center"/>
          </w:tcPr>
          <w:p w:rsidR="005A12E3" w:rsidRPr="00325AB0" w:rsidRDefault="005A12E3" w:rsidP="008F1C25">
            <w:pPr>
              <w:pStyle w:val="11"/>
              <w:shd w:val="clear" w:color="auto" w:fill="auto"/>
              <w:spacing w:before="0" w:after="0" w:line="240" w:lineRule="auto"/>
              <w:jc w:val="center"/>
              <w:rPr>
                <w:sz w:val="28"/>
                <w:szCs w:val="28"/>
              </w:rPr>
            </w:pPr>
            <w:r w:rsidRPr="00052AF9">
              <w:rPr>
                <w:rStyle w:val="12pt"/>
                <w:b/>
                <w:sz w:val="28"/>
                <w:szCs w:val="28"/>
              </w:rPr>
              <w:t>II.</w:t>
            </w:r>
            <w:r w:rsidRPr="00325AB0">
              <w:rPr>
                <w:rStyle w:val="12pt"/>
                <w:sz w:val="28"/>
                <w:szCs w:val="28"/>
              </w:rPr>
              <w:t xml:space="preserve"> </w:t>
            </w:r>
            <w:r w:rsidRPr="00325AB0">
              <w:rPr>
                <w:rStyle w:val="115pt"/>
                <w:sz w:val="28"/>
                <w:szCs w:val="28"/>
              </w:rPr>
              <w:t>Фінансування заходів протидії соціально небезпечним захворюванням</w:t>
            </w:r>
          </w:p>
        </w:tc>
      </w:tr>
      <w:tr w:rsidR="005A12E3" w:rsidTr="007A6230">
        <w:trPr>
          <w:trHeight w:val="300"/>
        </w:trPr>
        <w:tc>
          <w:tcPr>
            <w:tcW w:w="14629" w:type="dxa"/>
            <w:gridSpan w:val="13"/>
            <w:tcBorders>
              <w:top w:val="single" w:sz="4" w:space="0" w:color="auto"/>
              <w:left w:val="single" w:sz="4" w:space="0" w:color="auto"/>
              <w:right w:val="single" w:sz="4" w:space="0" w:color="auto"/>
            </w:tcBorders>
            <w:shd w:val="clear" w:color="auto" w:fill="FFFFFF"/>
            <w:vAlign w:val="center"/>
          </w:tcPr>
          <w:p w:rsidR="005A12E3" w:rsidRPr="00325AB0" w:rsidRDefault="005A12E3" w:rsidP="008F1C25">
            <w:pPr>
              <w:pStyle w:val="11"/>
              <w:shd w:val="clear" w:color="auto" w:fill="auto"/>
              <w:spacing w:before="0" w:after="0" w:line="240" w:lineRule="auto"/>
              <w:jc w:val="center"/>
              <w:rPr>
                <w:sz w:val="28"/>
                <w:szCs w:val="28"/>
              </w:rPr>
            </w:pPr>
            <w:r w:rsidRPr="00325AB0">
              <w:rPr>
                <w:rStyle w:val="115pt"/>
                <w:sz w:val="28"/>
                <w:szCs w:val="28"/>
              </w:rPr>
              <w:t>Збільшення обсягу фінансування заходів протидії соціально-небезпечним захворюванням</w:t>
            </w:r>
          </w:p>
          <w:p w:rsidR="005A12E3" w:rsidRPr="00325AB0" w:rsidRDefault="005A12E3" w:rsidP="008F1C25">
            <w:pPr>
              <w:pStyle w:val="11"/>
              <w:shd w:val="clear" w:color="auto" w:fill="auto"/>
              <w:spacing w:before="0" w:after="0" w:line="240" w:lineRule="auto"/>
              <w:jc w:val="center"/>
              <w:rPr>
                <w:sz w:val="28"/>
                <w:szCs w:val="28"/>
              </w:rPr>
            </w:pPr>
            <w:r w:rsidRPr="00325AB0">
              <w:rPr>
                <w:rStyle w:val="115pt"/>
                <w:sz w:val="28"/>
                <w:szCs w:val="28"/>
              </w:rPr>
              <w:t>та підвищення ефективності поточних витрат</w:t>
            </w:r>
          </w:p>
        </w:tc>
      </w:tr>
      <w:tr w:rsidR="005A12E3" w:rsidTr="007A6230">
        <w:trPr>
          <w:gridAfter w:val="1"/>
          <w:wAfter w:w="23" w:type="dxa"/>
          <w:trHeight w:val="300"/>
        </w:trPr>
        <w:tc>
          <w:tcPr>
            <w:tcW w:w="582" w:type="dxa"/>
            <w:tcBorders>
              <w:top w:val="single" w:sz="4" w:space="0" w:color="auto"/>
              <w:left w:val="single" w:sz="4" w:space="0" w:color="auto"/>
              <w:bottom w:val="single" w:sz="4" w:space="0" w:color="auto"/>
            </w:tcBorders>
            <w:shd w:val="clear" w:color="auto" w:fill="FFFFFF"/>
          </w:tcPr>
          <w:p w:rsidR="005A12E3" w:rsidRPr="00325AB0" w:rsidRDefault="005A12E3" w:rsidP="005A12E3">
            <w:pPr>
              <w:pStyle w:val="11"/>
              <w:shd w:val="clear" w:color="auto" w:fill="auto"/>
              <w:spacing w:before="0" w:after="0" w:line="240" w:lineRule="auto"/>
              <w:jc w:val="left"/>
              <w:rPr>
                <w:sz w:val="28"/>
                <w:szCs w:val="28"/>
              </w:rPr>
            </w:pPr>
            <w:r w:rsidRPr="00325AB0">
              <w:rPr>
                <w:rStyle w:val="12pt"/>
                <w:sz w:val="28"/>
                <w:szCs w:val="28"/>
              </w:rPr>
              <w:t>7.</w:t>
            </w:r>
          </w:p>
        </w:tc>
        <w:tc>
          <w:tcPr>
            <w:tcW w:w="3971" w:type="dxa"/>
            <w:tcBorders>
              <w:top w:val="single" w:sz="4" w:space="0" w:color="auto"/>
              <w:left w:val="single" w:sz="4" w:space="0" w:color="auto"/>
              <w:bottom w:val="single" w:sz="4" w:space="0" w:color="auto"/>
            </w:tcBorders>
            <w:shd w:val="clear" w:color="auto" w:fill="FFFFFF"/>
          </w:tcPr>
          <w:p w:rsidR="005A12E3" w:rsidRPr="00325AB0" w:rsidRDefault="005A12E3" w:rsidP="005573A0">
            <w:pPr>
              <w:pStyle w:val="11"/>
              <w:shd w:val="clear" w:color="auto" w:fill="auto"/>
              <w:spacing w:before="0" w:after="0" w:line="240" w:lineRule="auto"/>
              <w:jc w:val="left"/>
              <w:rPr>
                <w:sz w:val="28"/>
                <w:szCs w:val="28"/>
              </w:rPr>
            </w:pPr>
            <w:r w:rsidRPr="00325AB0">
              <w:rPr>
                <w:rStyle w:val="12pt"/>
                <w:sz w:val="28"/>
                <w:szCs w:val="28"/>
              </w:rPr>
              <w:t>Застосування під час бюджетного планування та підготовки бюджетних прогнозів на місцевому рівн</w:t>
            </w:r>
            <w:r w:rsidR="005573A0">
              <w:rPr>
                <w:rStyle w:val="12pt"/>
                <w:sz w:val="28"/>
                <w:szCs w:val="28"/>
              </w:rPr>
              <w:t>і</w:t>
            </w:r>
            <w:r w:rsidRPr="00325AB0">
              <w:rPr>
                <w:rStyle w:val="12pt"/>
                <w:sz w:val="28"/>
                <w:szCs w:val="28"/>
              </w:rPr>
              <w:t xml:space="preserve"> принципів та методології </w:t>
            </w:r>
            <w:r w:rsidRPr="00325AB0">
              <w:rPr>
                <w:rStyle w:val="12pt"/>
                <w:sz w:val="28"/>
                <w:szCs w:val="28"/>
              </w:rPr>
              <w:lastRenderedPageBreak/>
              <w:t>ефективного розподілу ресурсів на здійснення заходів протидії соціально небезпечним захворюванням</w:t>
            </w:r>
          </w:p>
        </w:tc>
        <w:tc>
          <w:tcPr>
            <w:tcW w:w="1598" w:type="dxa"/>
            <w:tcBorders>
              <w:top w:val="single" w:sz="4" w:space="0" w:color="auto"/>
              <w:left w:val="single" w:sz="4" w:space="0" w:color="auto"/>
              <w:bottom w:val="single" w:sz="4" w:space="0" w:color="auto"/>
            </w:tcBorders>
            <w:shd w:val="clear" w:color="auto" w:fill="FFFFFF"/>
          </w:tcPr>
          <w:p w:rsidR="005A12E3" w:rsidRPr="00325AB0" w:rsidRDefault="005A12E3" w:rsidP="005A12E3">
            <w:pPr>
              <w:pStyle w:val="11"/>
              <w:shd w:val="clear" w:color="auto" w:fill="auto"/>
              <w:spacing w:before="0" w:after="0" w:line="240" w:lineRule="auto"/>
              <w:jc w:val="left"/>
              <w:rPr>
                <w:sz w:val="28"/>
                <w:szCs w:val="28"/>
              </w:rPr>
            </w:pPr>
            <w:r w:rsidRPr="00325AB0">
              <w:rPr>
                <w:rStyle w:val="12pt"/>
                <w:sz w:val="28"/>
                <w:szCs w:val="28"/>
              </w:rPr>
              <w:lastRenderedPageBreak/>
              <w:t>2018 рік</w:t>
            </w:r>
          </w:p>
        </w:tc>
        <w:tc>
          <w:tcPr>
            <w:tcW w:w="3200" w:type="dxa"/>
            <w:gridSpan w:val="4"/>
            <w:tcBorders>
              <w:top w:val="single" w:sz="4" w:space="0" w:color="auto"/>
              <w:left w:val="single" w:sz="4" w:space="0" w:color="auto"/>
              <w:bottom w:val="single" w:sz="4" w:space="0" w:color="auto"/>
            </w:tcBorders>
            <w:shd w:val="clear" w:color="auto" w:fill="FFFFFF"/>
          </w:tcPr>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Марківська РДА.</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5A12E3" w:rsidRPr="00325AB0" w:rsidRDefault="005A12E3" w:rsidP="005A12E3">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bottom w:val="single" w:sz="4" w:space="0" w:color="auto"/>
            </w:tcBorders>
            <w:shd w:val="clear" w:color="auto" w:fill="FFFFFF"/>
          </w:tcPr>
          <w:p w:rsidR="005A12E3" w:rsidRPr="00325AB0" w:rsidRDefault="005A12E3" w:rsidP="005A12E3">
            <w:pPr>
              <w:pStyle w:val="11"/>
              <w:shd w:val="clear" w:color="auto" w:fill="auto"/>
              <w:spacing w:before="0" w:after="0" w:line="240" w:lineRule="auto"/>
              <w:jc w:val="left"/>
              <w:rPr>
                <w:sz w:val="28"/>
                <w:szCs w:val="28"/>
              </w:rPr>
            </w:pPr>
            <w:r w:rsidRPr="00325AB0">
              <w:rPr>
                <w:rStyle w:val="12pt"/>
                <w:sz w:val="28"/>
                <w:szCs w:val="28"/>
              </w:rPr>
              <w:t>не потребує фінансування</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A12E3" w:rsidRPr="00325AB0" w:rsidRDefault="005A12E3" w:rsidP="005A12E3">
            <w:pPr>
              <w:pStyle w:val="11"/>
              <w:shd w:val="clear" w:color="auto" w:fill="auto"/>
              <w:spacing w:before="0" w:after="0" w:line="240" w:lineRule="auto"/>
              <w:jc w:val="left"/>
              <w:rPr>
                <w:sz w:val="28"/>
                <w:szCs w:val="28"/>
              </w:rPr>
            </w:pPr>
            <w:r w:rsidRPr="00325AB0">
              <w:rPr>
                <w:rStyle w:val="12pt"/>
                <w:sz w:val="28"/>
                <w:szCs w:val="28"/>
              </w:rPr>
              <w:t xml:space="preserve">здійснення планування бюджетних витрат на здійснення заходів протидії соціально небезпечним </w:t>
            </w:r>
            <w:r w:rsidRPr="00325AB0">
              <w:rPr>
                <w:rStyle w:val="12pt"/>
                <w:sz w:val="28"/>
                <w:szCs w:val="28"/>
              </w:rPr>
              <w:lastRenderedPageBreak/>
              <w:t>захворюванням відповідно до визначених принципів та методології ефективного розподілу ресурсів у сфері соціально небезпечних захворювань; підготовка бюджетних прогнозів у І</w:t>
            </w:r>
            <w:r>
              <w:t xml:space="preserve"> </w:t>
            </w:r>
            <w:r w:rsidRPr="005A12E3">
              <w:rPr>
                <w:rStyle w:val="12pt"/>
                <w:sz w:val="28"/>
                <w:szCs w:val="28"/>
              </w:rPr>
              <w:t>межах граничного рівня видатків, доведеного фінансовим органом</w:t>
            </w:r>
          </w:p>
        </w:tc>
      </w:tr>
      <w:tr w:rsidR="00E15F47" w:rsidTr="007A6230">
        <w:trPr>
          <w:gridAfter w:val="1"/>
          <w:wAfter w:w="23" w:type="dxa"/>
          <w:trHeight w:val="300"/>
        </w:trPr>
        <w:tc>
          <w:tcPr>
            <w:tcW w:w="582" w:type="dxa"/>
            <w:tcBorders>
              <w:top w:val="single" w:sz="4" w:space="0" w:color="auto"/>
              <w:left w:val="single" w:sz="4" w:space="0" w:color="auto"/>
            </w:tcBorders>
            <w:shd w:val="clear" w:color="auto" w:fill="FFFFFF"/>
          </w:tcPr>
          <w:p w:rsidR="00E15F47" w:rsidRPr="00325AB0" w:rsidRDefault="00E15F47" w:rsidP="00E15F47">
            <w:pPr>
              <w:pStyle w:val="11"/>
              <w:shd w:val="clear" w:color="auto" w:fill="auto"/>
              <w:spacing w:before="0" w:after="0" w:line="240" w:lineRule="auto"/>
              <w:jc w:val="left"/>
              <w:rPr>
                <w:sz w:val="28"/>
                <w:szCs w:val="28"/>
              </w:rPr>
            </w:pPr>
            <w:r w:rsidRPr="00325AB0">
              <w:rPr>
                <w:rStyle w:val="115pt"/>
                <w:sz w:val="28"/>
                <w:szCs w:val="28"/>
              </w:rPr>
              <w:lastRenderedPageBreak/>
              <w:t>8.</w:t>
            </w:r>
          </w:p>
        </w:tc>
        <w:tc>
          <w:tcPr>
            <w:tcW w:w="3971" w:type="dxa"/>
            <w:tcBorders>
              <w:top w:val="single" w:sz="4" w:space="0" w:color="auto"/>
              <w:left w:val="single" w:sz="4" w:space="0" w:color="auto"/>
            </w:tcBorders>
            <w:shd w:val="clear" w:color="auto" w:fill="FFFFFF"/>
            <w:vAlign w:val="bottom"/>
          </w:tcPr>
          <w:p w:rsidR="00E15F47" w:rsidRPr="00325AB0" w:rsidRDefault="00E15F47" w:rsidP="005573A0">
            <w:pPr>
              <w:pStyle w:val="11"/>
              <w:shd w:val="clear" w:color="auto" w:fill="auto"/>
              <w:spacing w:before="0" w:after="0" w:line="240" w:lineRule="auto"/>
              <w:jc w:val="left"/>
              <w:rPr>
                <w:sz w:val="28"/>
                <w:szCs w:val="28"/>
              </w:rPr>
            </w:pPr>
            <w:r w:rsidRPr="00325AB0">
              <w:rPr>
                <w:rStyle w:val="12pt"/>
                <w:sz w:val="28"/>
                <w:szCs w:val="28"/>
              </w:rPr>
              <w:t>Забезпечення в межах наявних ресурсів пріоритетного п</w:t>
            </w:r>
            <w:r w:rsidR="005573A0">
              <w:rPr>
                <w:rStyle w:val="12pt"/>
                <w:sz w:val="28"/>
                <w:szCs w:val="28"/>
              </w:rPr>
              <w:t xml:space="preserve">ланування та виділення коштів з </w:t>
            </w:r>
            <w:r w:rsidRPr="00325AB0">
              <w:rPr>
                <w:rStyle w:val="12pt"/>
                <w:sz w:val="28"/>
                <w:szCs w:val="28"/>
              </w:rPr>
              <w:t>місцев</w:t>
            </w:r>
            <w:r w:rsidR="005573A0">
              <w:rPr>
                <w:rStyle w:val="12pt"/>
                <w:sz w:val="28"/>
                <w:szCs w:val="28"/>
              </w:rPr>
              <w:t>ого</w:t>
            </w:r>
            <w:r w:rsidRPr="00325AB0">
              <w:rPr>
                <w:rStyle w:val="12pt"/>
                <w:sz w:val="28"/>
                <w:szCs w:val="28"/>
              </w:rPr>
              <w:t xml:space="preserve"> бюджет</w:t>
            </w:r>
            <w:r w:rsidR="005573A0">
              <w:rPr>
                <w:rStyle w:val="12pt"/>
                <w:sz w:val="28"/>
                <w:szCs w:val="28"/>
              </w:rPr>
              <w:t>у</w:t>
            </w:r>
            <w:r w:rsidRPr="00325AB0">
              <w:rPr>
                <w:rStyle w:val="12pt"/>
                <w:sz w:val="28"/>
                <w:szCs w:val="28"/>
              </w:rPr>
              <w:t xml:space="preserve"> на здійснення заходів щодо протидії соціально небезпечним захворюванням, зокрема на боротьбу з епідеміями туберкульозу та ВІЛ- інфекції/СНІДу, викона</w:t>
            </w:r>
            <w:r w:rsidR="008F1C25">
              <w:rPr>
                <w:rStyle w:val="12pt"/>
                <w:sz w:val="28"/>
                <w:szCs w:val="28"/>
              </w:rPr>
              <w:t>ння програм замісної підтримувал</w:t>
            </w:r>
            <w:r w:rsidRPr="00325AB0">
              <w:rPr>
                <w:rStyle w:val="12pt"/>
                <w:sz w:val="28"/>
                <w:szCs w:val="28"/>
              </w:rPr>
              <w:t>ьної терапії, передбачених загальнодержавними програмами, що фінансувалися за рахунок коштів донорів</w:t>
            </w:r>
          </w:p>
        </w:tc>
        <w:tc>
          <w:tcPr>
            <w:tcW w:w="1598" w:type="dxa"/>
            <w:tcBorders>
              <w:top w:val="single" w:sz="4" w:space="0" w:color="auto"/>
              <w:left w:val="single" w:sz="4" w:space="0" w:color="auto"/>
            </w:tcBorders>
            <w:shd w:val="clear" w:color="auto" w:fill="FFFFFF"/>
          </w:tcPr>
          <w:p w:rsidR="00E15F47" w:rsidRPr="00325AB0" w:rsidRDefault="00E15F47" w:rsidP="00E15F47">
            <w:pPr>
              <w:pStyle w:val="11"/>
              <w:shd w:val="clear" w:color="auto" w:fill="auto"/>
              <w:spacing w:before="0" w:after="0" w:line="240" w:lineRule="auto"/>
              <w:jc w:val="center"/>
              <w:rPr>
                <w:sz w:val="28"/>
                <w:szCs w:val="28"/>
              </w:rPr>
            </w:pPr>
            <w:r w:rsidRPr="00325AB0">
              <w:rPr>
                <w:rStyle w:val="12pt"/>
                <w:sz w:val="28"/>
                <w:szCs w:val="28"/>
              </w:rPr>
              <w:t>постійно</w:t>
            </w:r>
          </w:p>
        </w:tc>
        <w:tc>
          <w:tcPr>
            <w:tcW w:w="3200" w:type="dxa"/>
            <w:gridSpan w:val="4"/>
            <w:tcBorders>
              <w:top w:val="single" w:sz="4" w:space="0" w:color="auto"/>
              <w:left w:val="single" w:sz="4" w:space="0" w:color="auto"/>
            </w:tcBorders>
            <w:shd w:val="clear" w:color="auto" w:fill="FFFFFF"/>
          </w:tcPr>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Марківська РДА.</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5573A0" w:rsidRDefault="005573A0" w:rsidP="005573A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E15F47" w:rsidRPr="00325AB0" w:rsidRDefault="00E15F47" w:rsidP="00E15F47">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tcBorders>
            <w:shd w:val="clear" w:color="auto" w:fill="FFFFFF"/>
          </w:tcPr>
          <w:p w:rsidR="00E15F47" w:rsidRPr="00325AB0" w:rsidRDefault="00E15F47" w:rsidP="00E15F47">
            <w:pPr>
              <w:pStyle w:val="11"/>
              <w:shd w:val="clear" w:color="auto" w:fill="auto"/>
              <w:spacing w:before="0" w:after="0" w:line="240" w:lineRule="auto"/>
              <w:jc w:val="center"/>
              <w:rPr>
                <w:sz w:val="28"/>
                <w:szCs w:val="28"/>
              </w:rPr>
            </w:pPr>
            <w:r w:rsidRPr="00325AB0">
              <w:rPr>
                <w:rStyle w:val="12pt"/>
                <w:sz w:val="28"/>
                <w:szCs w:val="28"/>
              </w:rPr>
              <w:t>у межах коштів,</w:t>
            </w:r>
          </w:p>
          <w:p w:rsidR="00E15F47" w:rsidRPr="00325AB0" w:rsidRDefault="00E15F47" w:rsidP="00E15F47">
            <w:pPr>
              <w:pStyle w:val="11"/>
              <w:shd w:val="clear" w:color="auto" w:fill="auto"/>
              <w:spacing w:before="0" w:after="0" w:line="240" w:lineRule="auto"/>
              <w:jc w:val="left"/>
              <w:rPr>
                <w:sz w:val="28"/>
                <w:szCs w:val="28"/>
              </w:rPr>
            </w:pPr>
            <w:r w:rsidRPr="00325AB0">
              <w:rPr>
                <w:rStyle w:val="12pt"/>
                <w:sz w:val="28"/>
                <w:szCs w:val="28"/>
              </w:rPr>
              <w:t>місцевих</w:t>
            </w:r>
          </w:p>
          <w:p w:rsidR="00E15F47" w:rsidRPr="00325AB0" w:rsidRDefault="00E15F47" w:rsidP="00E15F47">
            <w:pPr>
              <w:pStyle w:val="11"/>
              <w:shd w:val="clear" w:color="auto" w:fill="auto"/>
              <w:spacing w:before="0" w:after="0" w:line="240" w:lineRule="auto"/>
              <w:jc w:val="left"/>
              <w:rPr>
                <w:sz w:val="28"/>
                <w:szCs w:val="28"/>
              </w:rPr>
            </w:pPr>
            <w:r w:rsidRPr="00325AB0">
              <w:rPr>
                <w:rStyle w:val="12pt"/>
                <w:sz w:val="28"/>
                <w:szCs w:val="28"/>
              </w:rPr>
              <w:t>бюджетів</w:t>
            </w:r>
          </w:p>
        </w:tc>
        <w:tc>
          <w:tcPr>
            <w:tcW w:w="3143" w:type="dxa"/>
            <w:gridSpan w:val="3"/>
            <w:tcBorders>
              <w:top w:val="single" w:sz="4" w:space="0" w:color="auto"/>
              <w:left w:val="single" w:sz="4" w:space="0" w:color="auto"/>
              <w:right w:val="single" w:sz="4" w:space="0" w:color="auto"/>
            </w:tcBorders>
            <w:shd w:val="clear" w:color="auto" w:fill="FFFFFF"/>
          </w:tcPr>
          <w:p w:rsidR="00E15F47" w:rsidRPr="00325AB0" w:rsidRDefault="00E15F47" w:rsidP="00E15F47">
            <w:pPr>
              <w:pStyle w:val="11"/>
              <w:shd w:val="clear" w:color="auto" w:fill="auto"/>
              <w:spacing w:before="0" w:after="0" w:line="240" w:lineRule="auto"/>
              <w:jc w:val="left"/>
              <w:rPr>
                <w:sz w:val="28"/>
                <w:szCs w:val="28"/>
              </w:rPr>
            </w:pPr>
            <w:r w:rsidRPr="00325AB0">
              <w:rPr>
                <w:rStyle w:val="12pt"/>
                <w:sz w:val="28"/>
                <w:szCs w:val="28"/>
              </w:rPr>
              <w:t>забезпечення фінансування відповідних</w:t>
            </w:r>
          </w:p>
          <w:p w:rsidR="00E15F47" w:rsidRPr="00325AB0" w:rsidRDefault="00E15F47" w:rsidP="00E15F47">
            <w:pPr>
              <w:pStyle w:val="11"/>
              <w:shd w:val="clear" w:color="auto" w:fill="auto"/>
              <w:spacing w:before="0" w:after="0" w:line="240" w:lineRule="auto"/>
              <w:jc w:val="left"/>
              <w:rPr>
                <w:sz w:val="28"/>
                <w:szCs w:val="28"/>
              </w:rPr>
            </w:pPr>
            <w:r w:rsidRPr="00325AB0">
              <w:rPr>
                <w:rStyle w:val="12pt"/>
                <w:sz w:val="28"/>
                <w:szCs w:val="28"/>
              </w:rPr>
              <w:t>загальнодержавних програм у повному обсязі</w:t>
            </w:r>
          </w:p>
        </w:tc>
      </w:tr>
      <w:tr w:rsidR="00E15F47" w:rsidTr="007A6230">
        <w:trPr>
          <w:trHeight w:val="300"/>
        </w:trPr>
        <w:tc>
          <w:tcPr>
            <w:tcW w:w="14629" w:type="dxa"/>
            <w:gridSpan w:val="13"/>
            <w:tcBorders>
              <w:top w:val="single" w:sz="4" w:space="0" w:color="auto"/>
              <w:left w:val="single" w:sz="4" w:space="0" w:color="auto"/>
              <w:right w:val="single" w:sz="4" w:space="0" w:color="auto"/>
            </w:tcBorders>
            <w:shd w:val="clear" w:color="auto" w:fill="FFFFFF"/>
            <w:vAlign w:val="center"/>
          </w:tcPr>
          <w:p w:rsidR="00E15F47" w:rsidRPr="00325AB0" w:rsidRDefault="00E15F47" w:rsidP="00E15F47">
            <w:pPr>
              <w:pStyle w:val="11"/>
              <w:shd w:val="clear" w:color="auto" w:fill="auto"/>
              <w:spacing w:before="0" w:after="0" w:line="240" w:lineRule="auto"/>
              <w:jc w:val="center"/>
              <w:rPr>
                <w:sz w:val="28"/>
                <w:szCs w:val="28"/>
              </w:rPr>
            </w:pPr>
            <w:r w:rsidRPr="00325AB0">
              <w:rPr>
                <w:rStyle w:val="115pt"/>
                <w:sz w:val="28"/>
                <w:szCs w:val="28"/>
              </w:rPr>
              <w:t>III. Удосконалення процесу організації та надання медичної допомоги і соціальних послуг</w:t>
            </w:r>
          </w:p>
        </w:tc>
      </w:tr>
      <w:tr w:rsidR="00E15F47" w:rsidTr="007A6230">
        <w:trPr>
          <w:trHeight w:val="300"/>
        </w:trPr>
        <w:tc>
          <w:tcPr>
            <w:tcW w:w="14629" w:type="dxa"/>
            <w:gridSpan w:val="13"/>
            <w:tcBorders>
              <w:top w:val="single" w:sz="4" w:space="0" w:color="auto"/>
              <w:left w:val="single" w:sz="4" w:space="0" w:color="auto"/>
              <w:right w:val="single" w:sz="4" w:space="0" w:color="auto"/>
            </w:tcBorders>
            <w:shd w:val="clear" w:color="auto" w:fill="FFFFFF"/>
            <w:vAlign w:val="center"/>
          </w:tcPr>
          <w:p w:rsidR="00E15F47" w:rsidRPr="00325AB0" w:rsidRDefault="00E15F47" w:rsidP="00E15F47">
            <w:pPr>
              <w:pStyle w:val="11"/>
              <w:shd w:val="clear" w:color="auto" w:fill="auto"/>
              <w:spacing w:before="0" w:after="0" w:line="240" w:lineRule="auto"/>
              <w:ind w:firstLine="100"/>
              <w:jc w:val="center"/>
              <w:rPr>
                <w:sz w:val="28"/>
                <w:szCs w:val="28"/>
              </w:rPr>
            </w:pPr>
            <w:r w:rsidRPr="00325AB0">
              <w:rPr>
                <w:rStyle w:val="115pt"/>
                <w:sz w:val="28"/>
                <w:szCs w:val="28"/>
              </w:rPr>
              <w:t xml:space="preserve">Впровадження ефективного механізму планування, закупівлі та надання соціальних послуг з профілактики туберкульозу та ВІЛ-інфекції/СНІДу, догляду, соціального супроводу/патронажу сімей та осіб, які перебувають у </w:t>
            </w:r>
            <w:r w:rsidRPr="00325AB0">
              <w:rPr>
                <w:rStyle w:val="115pt"/>
                <w:sz w:val="28"/>
                <w:szCs w:val="28"/>
              </w:rPr>
              <w:lastRenderedPageBreak/>
              <w:t>складних життєвих обставинах, спричинених захворюваннями на туберкульоз та ВІЛ-інфекцію/СНІД, належать до груп підвищеного</w:t>
            </w:r>
            <w:r>
              <w:rPr>
                <w:sz w:val="28"/>
                <w:szCs w:val="28"/>
              </w:rPr>
              <w:t xml:space="preserve"> </w:t>
            </w:r>
            <w:r w:rsidRPr="00325AB0">
              <w:rPr>
                <w:rStyle w:val="115pt"/>
                <w:sz w:val="28"/>
                <w:szCs w:val="28"/>
              </w:rPr>
              <w:t>ризику захворювання на туберкульоз та інфікування ВІЛ</w:t>
            </w:r>
          </w:p>
        </w:tc>
      </w:tr>
      <w:tr w:rsidR="007A6230" w:rsidTr="007A6230">
        <w:trPr>
          <w:trHeight w:val="300"/>
        </w:trPr>
        <w:tc>
          <w:tcPr>
            <w:tcW w:w="582" w:type="dxa"/>
            <w:tcBorders>
              <w:top w:val="single" w:sz="4" w:space="0" w:color="auto"/>
              <w:left w:val="single" w:sz="4" w:space="0" w:color="auto"/>
              <w:right w:val="single" w:sz="4" w:space="0" w:color="auto"/>
            </w:tcBorders>
            <w:shd w:val="clear" w:color="auto" w:fill="FFFFFF"/>
            <w:vAlign w:val="center"/>
          </w:tcPr>
          <w:p w:rsidR="007A6230" w:rsidRPr="00325AB0" w:rsidRDefault="007A6230" w:rsidP="007A6230">
            <w:pPr>
              <w:pStyle w:val="11"/>
              <w:shd w:val="clear" w:color="auto" w:fill="auto"/>
              <w:spacing w:before="0" w:after="0" w:line="240" w:lineRule="auto"/>
              <w:ind w:firstLine="100"/>
              <w:jc w:val="center"/>
              <w:rPr>
                <w:rStyle w:val="115pt"/>
                <w:sz w:val="28"/>
                <w:szCs w:val="28"/>
              </w:rPr>
            </w:pPr>
          </w:p>
        </w:tc>
        <w:tc>
          <w:tcPr>
            <w:tcW w:w="3971" w:type="dxa"/>
            <w:tcBorders>
              <w:top w:val="single" w:sz="4" w:space="0" w:color="auto"/>
              <w:left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Збір, узагальнення інформації та визначення пріоритетів з урахуванням потреб населення у соціальних послугах з профілактики туберкульозу та ВІЛ-інфекції/СНІДу. догляду, соціального</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супроводу/патронажу сімей та осіб, які перебувають у складних</w:t>
            </w:r>
          </w:p>
          <w:p w:rsidR="007A6230" w:rsidRPr="00325AB0" w:rsidRDefault="007A6230" w:rsidP="007A6230">
            <w:pPr>
              <w:pStyle w:val="11"/>
              <w:spacing w:before="0" w:after="0" w:line="240" w:lineRule="auto"/>
              <w:jc w:val="left"/>
              <w:rPr>
                <w:sz w:val="28"/>
                <w:szCs w:val="28"/>
              </w:rPr>
            </w:pPr>
            <w:r w:rsidRPr="00325AB0">
              <w:rPr>
                <w:rStyle w:val="12pt"/>
                <w:sz w:val="28"/>
                <w:szCs w:val="28"/>
              </w:rPr>
              <w:t>життєвих обставинах, спричинених захворюваннями на туберкульоз та ВІЛ-</w:t>
            </w:r>
            <w:r>
              <w:rPr>
                <w:rStyle w:val="12pt"/>
                <w:sz w:val="28"/>
                <w:szCs w:val="28"/>
              </w:rPr>
              <w:t xml:space="preserve"> інфекцію/СНІ</w:t>
            </w:r>
            <w:r w:rsidRPr="00325AB0">
              <w:rPr>
                <w:rStyle w:val="12pt"/>
                <w:sz w:val="28"/>
                <w:szCs w:val="28"/>
              </w:rPr>
              <w:t>Д, належать до груп підвищеного ризику захворювання на туберкульоз та інфікування ВІЛ</w:t>
            </w:r>
          </w:p>
        </w:tc>
        <w:tc>
          <w:tcPr>
            <w:tcW w:w="1651"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rPr>
                <w:sz w:val="28"/>
                <w:szCs w:val="28"/>
              </w:rPr>
            </w:pPr>
            <w:r w:rsidRPr="00325AB0">
              <w:rPr>
                <w:rStyle w:val="12pt"/>
                <w:sz w:val="28"/>
                <w:szCs w:val="28"/>
              </w:rPr>
              <w:t>щороку до 01 лютого</w:t>
            </w:r>
          </w:p>
        </w:tc>
        <w:tc>
          <w:tcPr>
            <w:tcW w:w="3170" w:type="dxa"/>
            <w:gridSpan w:val="4"/>
            <w:tcBorders>
              <w:top w:val="single" w:sz="4" w:space="0" w:color="auto"/>
              <w:left w:val="single" w:sz="4" w:space="0" w:color="auto"/>
            </w:tcBorders>
            <w:shd w:val="clear" w:color="auto" w:fill="FFFFFF"/>
            <w:vAlign w:val="bottom"/>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Pr="00325AB0" w:rsidRDefault="007A6230" w:rsidP="007A6230">
            <w:pPr>
              <w:pStyle w:val="11"/>
              <w:shd w:val="clear" w:color="auto" w:fill="auto"/>
              <w:spacing w:before="0" w:after="0" w:line="240" w:lineRule="auto"/>
              <w:jc w:val="left"/>
              <w:rPr>
                <w:sz w:val="28"/>
                <w:szCs w:val="28"/>
              </w:rPr>
            </w:pPr>
            <w:r>
              <w:rPr>
                <w:rStyle w:val="12pt"/>
                <w:sz w:val="28"/>
                <w:szCs w:val="28"/>
              </w:rPr>
              <w:t>Марківський ЦПМСД</w:t>
            </w:r>
          </w:p>
        </w:tc>
        <w:tc>
          <w:tcPr>
            <w:tcW w:w="2112"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Pr>
                <w:rStyle w:val="12pt"/>
                <w:sz w:val="28"/>
                <w:szCs w:val="28"/>
              </w:rPr>
              <w:t>не потреб</w:t>
            </w:r>
            <w:r w:rsidRPr="00325AB0">
              <w:rPr>
                <w:rStyle w:val="12pt"/>
                <w:sz w:val="28"/>
                <w:szCs w:val="28"/>
              </w:rPr>
              <w:t>ує фінансування</w:t>
            </w:r>
          </w:p>
        </w:tc>
        <w:tc>
          <w:tcPr>
            <w:tcW w:w="3143" w:type="dxa"/>
            <w:gridSpan w:val="3"/>
            <w:tcBorders>
              <w:top w:val="single" w:sz="4" w:space="0" w:color="auto"/>
              <w:left w:val="single" w:sz="4" w:space="0" w:color="auto"/>
              <w:right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розроблення районних (міських) планів надання соціальних послуг з</w:t>
            </w:r>
            <w:r>
              <w:rPr>
                <w:rStyle w:val="12pt"/>
                <w:sz w:val="28"/>
                <w:szCs w:val="28"/>
              </w:rPr>
              <w:t xml:space="preserve"> профілактики туберкульозу та ВІ</w:t>
            </w:r>
            <w:r w:rsidRPr="00325AB0">
              <w:rPr>
                <w:rStyle w:val="12pt"/>
                <w:sz w:val="28"/>
                <w:szCs w:val="28"/>
              </w:rPr>
              <w:t xml:space="preserve">Л-інфекції/СНІДу, догляду, соціального супроводу/ патронажу сімей та осіб, які перебувають </w:t>
            </w:r>
            <w:r w:rsidRPr="00325AB0">
              <w:rPr>
                <w:rStyle w:val="17pt"/>
                <w:sz w:val="28"/>
                <w:szCs w:val="28"/>
              </w:rPr>
              <w:t xml:space="preserve">у </w:t>
            </w:r>
            <w:r w:rsidRPr="00325AB0">
              <w:rPr>
                <w:rStyle w:val="12pt"/>
                <w:sz w:val="28"/>
                <w:szCs w:val="28"/>
              </w:rPr>
              <w:t>складних життєвих</w:t>
            </w:r>
          </w:p>
          <w:p w:rsidR="007A6230" w:rsidRPr="00325AB0" w:rsidRDefault="007A6230" w:rsidP="007A6230">
            <w:pPr>
              <w:pStyle w:val="11"/>
              <w:spacing w:before="0" w:after="0" w:line="240" w:lineRule="auto"/>
              <w:jc w:val="left"/>
              <w:rPr>
                <w:sz w:val="28"/>
                <w:szCs w:val="28"/>
              </w:rPr>
            </w:pPr>
            <w:r w:rsidRPr="00325AB0">
              <w:rPr>
                <w:rStyle w:val="12pt"/>
                <w:sz w:val="28"/>
                <w:szCs w:val="28"/>
              </w:rPr>
              <w:t>обставинах, спричинених вказаними захворюваннями, належать до груп підвищеного ризику захворювання на туберкульоз та інфікування ВІЛ з урахуванням потреб населення області</w:t>
            </w:r>
          </w:p>
        </w:tc>
      </w:tr>
      <w:tr w:rsidR="007A6230" w:rsidTr="007A6230">
        <w:trPr>
          <w:gridAfter w:val="1"/>
          <w:wAfter w:w="23" w:type="dxa"/>
          <w:trHeight w:val="300"/>
        </w:trPr>
        <w:tc>
          <w:tcPr>
            <w:tcW w:w="582"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10.</w:t>
            </w:r>
          </w:p>
        </w:tc>
        <w:tc>
          <w:tcPr>
            <w:tcW w:w="3971"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Планування і закупівля за кошти місцевих бюджетів соціальних послуг з профілактики</w:t>
            </w:r>
            <w:r>
              <w:rPr>
                <w:rStyle w:val="12pt"/>
                <w:sz w:val="28"/>
                <w:szCs w:val="28"/>
              </w:rPr>
              <w:t xml:space="preserve"> туберкульозу та ВІЛ-інфекції/ СНІ</w:t>
            </w:r>
            <w:r w:rsidRPr="00325AB0">
              <w:rPr>
                <w:rStyle w:val="12pt"/>
                <w:sz w:val="28"/>
                <w:szCs w:val="28"/>
              </w:rPr>
              <w:t xml:space="preserve">Ду, догляду, соціального супроводу/патронажу сімей та осіб, які перебувають у складних життєвих </w:t>
            </w:r>
            <w:r w:rsidRPr="00325AB0">
              <w:rPr>
                <w:rStyle w:val="12pt"/>
                <w:sz w:val="28"/>
                <w:szCs w:val="28"/>
              </w:rPr>
              <w:lastRenderedPageBreak/>
              <w:t>обставинах, спричинених захворюваннями на туберкульоз та ВІЛ- інфекцію/СНІД, належать до груп підвищеного ризику захворювання на туберкульоз та інфікування ВІЛ</w:t>
            </w:r>
          </w:p>
        </w:tc>
        <w:tc>
          <w:tcPr>
            <w:tcW w:w="1598"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lastRenderedPageBreak/>
              <w:t>постійно</w:t>
            </w:r>
          </w:p>
        </w:tc>
        <w:tc>
          <w:tcPr>
            <w:tcW w:w="3200" w:type="dxa"/>
            <w:gridSpan w:val="4"/>
            <w:tcBorders>
              <w:top w:val="single" w:sz="4" w:space="0" w:color="auto"/>
              <w:left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 коштів, місцевих бюджетів</w:t>
            </w:r>
          </w:p>
        </w:tc>
        <w:tc>
          <w:tcPr>
            <w:tcW w:w="3143" w:type="dxa"/>
            <w:gridSpan w:val="3"/>
            <w:tcBorders>
              <w:top w:val="single" w:sz="4" w:space="0" w:color="auto"/>
              <w:left w:val="single" w:sz="4" w:space="0" w:color="auto"/>
              <w:right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 xml:space="preserve">виділення бюджетних коштів для закупівлі соціальних послуг з профілактики туберкульозу та ВІЛ-інфекції/СНІДу, догляду, соціального супроводу/патронажу сімей та осіб, які </w:t>
            </w:r>
            <w:r w:rsidRPr="00325AB0">
              <w:rPr>
                <w:rStyle w:val="12pt"/>
                <w:sz w:val="28"/>
                <w:szCs w:val="28"/>
              </w:rPr>
              <w:lastRenderedPageBreak/>
              <w:t>перебувають у складних життєвих обставинах, спричинених вказаними захворюваннями, належать до груп підвищеного ризику захворювання на туберкульоз та інфікування ВІЛ</w:t>
            </w:r>
          </w:p>
        </w:tc>
      </w:tr>
      <w:tr w:rsidR="007A6230" w:rsidTr="007A6230">
        <w:trPr>
          <w:gridAfter w:val="1"/>
          <w:wAfter w:w="23" w:type="dxa"/>
          <w:trHeight w:val="300"/>
        </w:trPr>
        <w:tc>
          <w:tcPr>
            <w:tcW w:w="582"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lastRenderedPageBreak/>
              <w:t>11.</w:t>
            </w:r>
          </w:p>
        </w:tc>
        <w:tc>
          <w:tcPr>
            <w:tcW w:w="3971" w:type="dxa"/>
            <w:tcBorders>
              <w:top w:val="single" w:sz="4" w:space="0" w:color="auto"/>
              <w:left w:val="single" w:sz="4" w:space="0" w:color="auto"/>
              <w:bottom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 xml:space="preserve">Включення посад соціальних працівників до штатних розписів протитуберкульозних закладів та закладів, які надають допомогу ВІЛ-інфікованим та хворим на СНІД, для формування прихильності хворих до лікування </w:t>
            </w:r>
            <w:r>
              <w:rPr>
                <w:rStyle w:val="12pt"/>
                <w:sz w:val="28"/>
                <w:szCs w:val="28"/>
              </w:rPr>
              <w:t>туберкульозу та ВІЛ- інфекції/СНІ</w:t>
            </w:r>
            <w:r w:rsidRPr="00325AB0">
              <w:rPr>
                <w:rStyle w:val="12pt"/>
                <w:sz w:val="28"/>
                <w:szCs w:val="28"/>
              </w:rPr>
              <w:t>Ду (за потребою)</w:t>
            </w:r>
          </w:p>
        </w:tc>
        <w:tc>
          <w:tcPr>
            <w:tcW w:w="1598"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t>постійно</w:t>
            </w:r>
          </w:p>
        </w:tc>
        <w:tc>
          <w:tcPr>
            <w:tcW w:w="3200" w:type="dxa"/>
            <w:gridSpan w:val="4"/>
            <w:tcBorders>
              <w:top w:val="single" w:sz="4" w:space="0" w:color="auto"/>
              <w:left w:val="single" w:sz="4" w:space="0" w:color="auto"/>
              <w:bottom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 коштів місцевих бюджетів</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включення посад соціальних працівників до штатних розписів</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протитуберкульозних закладів та закладів, які надають допомогу</w:t>
            </w:r>
            <w:r>
              <w:rPr>
                <w:rStyle w:val="12pt"/>
                <w:sz w:val="28"/>
                <w:szCs w:val="28"/>
              </w:rPr>
              <w:t xml:space="preserve"> ВІЛ- інфікованим та хворим на СНІ</w:t>
            </w:r>
            <w:r w:rsidRPr="00325AB0">
              <w:rPr>
                <w:rStyle w:val="12pt"/>
                <w:sz w:val="28"/>
                <w:szCs w:val="28"/>
              </w:rPr>
              <w:t>Д</w:t>
            </w:r>
          </w:p>
        </w:tc>
      </w:tr>
      <w:tr w:rsidR="007A6230" w:rsidTr="007A6230">
        <w:trPr>
          <w:gridAfter w:val="1"/>
          <w:wAfter w:w="23" w:type="dxa"/>
          <w:trHeight w:val="300"/>
        </w:trPr>
        <w:tc>
          <w:tcPr>
            <w:tcW w:w="582"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12.</w:t>
            </w:r>
          </w:p>
        </w:tc>
        <w:tc>
          <w:tcPr>
            <w:tcW w:w="3971"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Забезпечення умов для проведення тестування за допомогою швидких тестів на ВІЛ і розповсюдження шприців серед споживачів ін’єкційних наркотиків на базі лікувально- профілактичних закладів</w:t>
            </w:r>
          </w:p>
        </w:tc>
        <w:tc>
          <w:tcPr>
            <w:tcW w:w="1598"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t>постійно</w:t>
            </w:r>
          </w:p>
        </w:tc>
        <w:tc>
          <w:tcPr>
            <w:tcW w:w="3200" w:type="dxa"/>
            <w:gridSpan w:val="4"/>
            <w:tcBorders>
              <w:top w:val="single" w:sz="4" w:space="0" w:color="auto"/>
              <w:left w:val="single" w:sz="4" w:space="0" w:color="auto"/>
              <w:bottom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bottom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 коштів місцевих бюджетів, та інших джерел фінансування, не заборонених законодавством</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впровадження</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профілактичних програм для споживачів ін’єкційних наркотиків на базі лікувально-профілактичних закладів (за згодою)</w:t>
            </w:r>
          </w:p>
        </w:tc>
      </w:tr>
      <w:tr w:rsidR="007A6230" w:rsidTr="007A6230">
        <w:trPr>
          <w:trHeight w:val="300"/>
        </w:trPr>
        <w:tc>
          <w:tcPr>
            <w:tcW w:w="1462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7A6230" w:rsidRPr="00A71E91" w:rsidRDefault="007A6230" w:rsidP="007A6230">
            <w:pPr>
              <w:pStyle w:val="11"/>
              <w:shd w:val="clear" w:color="auto" w:fill="auto"/>
              <w:spacing w:before="0" w:after="0" w:line="240" w:lineRule="auto"/>
              <w:jc w:val="center"/>
              <w:rPr>
                <w:rStyle w:val="12pt"/>
                <w:b/>
                <w:sz w:val="28"/>
                <w:szCs w:val="28"/>
              </w:rPr>
            </w:pPr>
            <w:r w:rsidRPr="00A71E91">
              <w:rPr>
                <w:rStyle w:val="12pt"/>
                <w:b/>
                <w:sz w:val="28"/>
                <w:szCs w:val="28"/>
              </w:rPr>
              <w:t>IV. Посилення кадрового потенціалу та підвищення професійного рівня</w:t>
            </w:r>
          </w:p>
        </w:tc>
      </w:tr>
      <w:tr w:rsidR="007A6230" w:rsidTr="007A6230">
        <w:trPr>
          <w:trHeight w:val="300"/>
        </w:trPr>
        <w:tc>
          <w:tcPr>
            <w:tcW w:w="1462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7A6230" w:rsidRPr="00A71E91" w:rsidRDefault="007A6230" w:rsidP="007A6230">
            <w:pPr>
              <w:pStyle w:val="11"/>
              <w:shd w:val="clear" w:color="auto" w:fill="auto"/>
              <w:spacing w:before="0" w:after="0" w:line="240" w:lineRule="auto"/>
              <w:jc w:val="center"/>
              <w:rPr>
                <w:rStyle w:val="12pt"/>
                <w:b/>
                <w:sz w:val="28"/>
                <w:szCs w:val="28"/>
              </w:rPr>
            </w:pPr>
            <w:r w:rsidRPr="00A71E91">
              <w:rPr>
                <w:rStyle w:val="12pt"/>
                <w:b/>
                <w:sz w:val="28"/>
                <w:szCs w:val="28"/>
              </w:rPr>
              <w:t>Забезпечення кваліфікованими кадрами закладів охорони здоров’я</w:t>
            </w:r>
          </w:p>
        </w:tc>
      </w:tr>
      <w:tr w:rsidR="007A6230" w:rsidTr="007A6230">
        <w:trPr>
          <w:gridAfter w:val="1"/>
          <w:wAfter w:w="23" w:type="dxa"/>
          <w:trHeight w:val="300"/>
        </w:trPr>
        <w:tc>
          <w:tcPr>
            <w:tcW w:w="582"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13.</w:t>
            </w:r>
          </w:p>
        </w:tc>
        <w:tc>
          <w:tcPr>
            <w:tcW w:w="3971" w:type="dxa"/>
            <w:tcBorders>
              <w:top w:val="single" w:sz="4" w:space="0" w:color="auto"/>
              <w:left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 xml:space="preserve">Забезпечення кваліфікованими кадрами закладів охорони </w:t>
            </w:r>
            <w:r w:rsidRPr="00325AB0">
              <w:rPr>
                <w:rStyle w:val="12pt"/>
                <w:sz w:val="28"/>
                <w:szCs w:val="28"/>
              </w:rPr>
              <w:lastRenderedPageBreak/>
              <w:t xml:space="preserve">здоров’я, які надають медичну допомогу хворим на туберкульоз, </w:t>
            </w:r>
            <w:r>
              <w:rPr>
                <w:rStyle w:val="12pt"/>
                <w:sz w:val="28"/>
                <w:szCs w:val="28"/>
              </w:rPr>
              <w:t>ВІЛ-інфікованим та хворим на СНІД</w:t>
            </w:r>
            <w:r w:rsidRPr="00325AB0">
              <w:rPr>
                <w:rStyle w:val="12pt"/>
                <w:sz w:val="28"/>
                <w:szCs w:val="28"/>
              </w:rPr>
              <w:t>, а також представникам груп підвищеного ризику щодо захворювання на туберкульоз та інфікування ВІЛ</w:t>
            </w:r>
          </w:p>
        </w:tc>
        <w:tc>
          <w:tcPr>
            <w:tcW w:w="1598"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lastRenderedPageBreak/>
              <w:t>2018-2020</w:t>
            </w:r>
          </w:p>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t>роки</w:t>
            </w:r>
          </w:p>
        </w:tc>
        <w:tc>
          <w:tcPr>
            <w:tcW w:w="3200" w:type="dxa"/>
            <w:gridSpan w:val="4"/>
            <w:tcBorders>
              <w:top w:val="single" w:sz="4" w:space="0" w:color="auto"/>
              <w:left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lastRenderedPageBreak/>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lastRenderedPageBreak/>
              <w:t>не потребує фінансування</w:t>
            </w:r>
          </w:p>
        </w:tc>
        <w:tc>
          <w:tcPr>
            <w:tcW w:w="3143" w:type="dxa"/>
            <w:gridSpan w:val="3"/>
            <w:tcBorders>
              <w:top w:val="single" w:sz="4" w:space="0" w:color="auto"/>
              <w:left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 xml:space="preserve">забезпечення формування заявки до </w:t>
            </w:r>
            <w:r w:rsidRPr="00325AB0">
              <w:rPr>
                <w:rStyle w:val="12pt"/>
                <w:sz w:val="28"/>
                <w:szCs w:val="28"/>
              </w:rPr>
              <w:lastRenderedPageBreak/>
              <w:t>вищих мед</w:t>
            </w:r>
            <w:r>
              <w:rPr>
                <w:rStyle w:val="12pt"/>
                <w:sz w:val="28"/>
                <w:szCs w:val="28"/>
              </w:rPr>
              <w:t>ичних навчальних закладів ІІІ-І</w:t>
            </w:r>
            <w:r>
              <w:rPr>
                <w:rStyle w:val="12pt"/>
                <w:sz w:val="28"/>
                <w:szCs w:val="28"/>
                <w:lang w:val="en-US"/>
              </w:rPr>
              <w:t>V</w:t>
            </w:r>
            <w:r w:rsidRPr="00325AB0">
              <w:rPr>
                <w:rStyle w:val="12pt"/>
                <w:sz w:val="28"/>
                <w:szCs w:val="28"/>
              </w:rPr>
              <w:t xml:space="preserve"> рівнів акредитації щодо підготовки кваліфікованих лікарів</w:t>
            </w:r>
          </w:p>
        </w:tc>
      </w:tr>
      <w:tr w:rsidR="007A6230" w:rsidTr="007A6230">
        <w:trPr>
          <w:trHeight w:val="300"/>
        </w:trPr>
        <w:tc>
          <w:tcPr>
            <w:tcW w:w="1462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7A6230" w:rsidRPr="00A71E91" w:rsidRDefault="007A6230" w:rsidP="007A6230">
            <w:pPr>
              <w:pStyle w:val="11"/>
              <w:shd w:val="clear" w:color="auto" w:fill="auto"/>
              <w:spacing w:before="0" w:after="0" w:line="240" w:lineRule="auto"/>
              <w:jc w:val="center"/>
              <w:rPr>
                <w:rStyle w:val="12pt"/>
                <w:b/>
                <w:sz w:val="28"/>
                <w:szCs w:val="28"/>
              </w:rPr>
            </w:pPr>
            <w:r w:rsidRPr="00A71E91">
              <w:rPr>
                <w:rStyle w:val="12pt"/>
                <w:b/>
                <w:sz w:val="28"/>
                <w:szCs w:val="28"/>
              </w:rPr>
              <w:lastRenderedPageBreak/>
              <w:t>Удосконалення та підвищення професійного рівня державних органів, розвиток потенціалу громадських об’єднань, закладів охорони здоров’я для сталого надання профілактичних та інших послуг представникам груп підвищеного ризику щодо захворювання на туберкульоз та інфікування ВІЛ, у тому числі з урахуванням</w:t>
            </w:r>
            <w:r>
              <w:rPr>
                <w:rStyle w:val="12pt"/>
                <w:b/>
                <w:sz w:val="28"/>
                <w:szCs w:val="28"/>
              </w:rPr>
              <w:t xml:space="preserve"> </w:t>
            </w:r>
            <w:proofErr w:type="spellStart"/>
            <w:r>
              <w:rPr>
                <w:rStyle w:val="12pt"/>
                <w:b/>
                <w:sz w:val="28"/>
                <w:szCs w:val="28"/>
              </w:rPr>
              <w:t>гендельного</w:t>
            </w:r>
            <w:proofErr w:type="spellEnd"/>
            <w:r>
              <w:rPr>
                <w:rStyle w:val="12pt"/>
                <w:b/>
                <w:sz w:val="28"/>
                <w:szCs w:val="28"/>
              </w:rPr>
              <w:t xml:space="preserve"> підходу </w:t>
            </w:r>
          </w:p>
        </w:tc>
      </w:tr>
      <w:tr w:rsidR="007A6230" w:rsidTr="007A6230">
        <w:trPr>
          <w:gridAfter w:val="1"/>
          <w:wAfter w:w="23" w:type="dxa"/>
          <w:trHeight w:val="300"/>
        </w:trPr>
        <w:tc>
          <w:tcPr>
            <w:tcW w:w="582"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14.</w:t>
            </w:r>
          </w:p>
        </w:tc>
        <w:tc>
          <w:tcPr>
            <w:tcW w:w="3971" w:type="dxa"/>
            <w:tcBorders>
              <w:top w:val="single" w:sz="4" w:space="0" w:color="auto"/>
              <w:left w:val="single" w:sz="4" w:space="0" w:color="auto"/>
              <w:bottom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Забезпечення навчанням працівників медичної, соціальної, молодіжної сфери, а також керівників закладів, установ та організацій, які надають соціально-економічні послуги щодо актуальних питань забезпечення сталої відповіді на епідемії туберкульозу та ВІЛ- інфекції/СНІДу</w:t>
            </w:r>
          </w:p>
        </w:tc>
        <w:tc>
          <w:tcPr>
            <w:tcW w:w="1598"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right"/>
              <w:rPr>
                <w:sz w:val="28"/>
                <w:szCs w:val="28"/>
              </w:rPr>
            </w:pPr>
            <w:r w:rsidRPr="00325AB0">
              <w:rPr>
                <w:rStyle w:val="12pt"/>
                <w:sz w:val="28"/>
                <w:szCs w:val="28"/>
              </w:rPr>
              <w:t>2018-2020</w:t>
            </w:r>
          </w:p>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t>роки</w:t>
            </w:r>
          </w:p>
        </w:tc>
        <w:tc>
          <w:tcPr>
            <w:tcW w:w="3200" w:type="dxa"/>
            <w:gridSpan w:val="4"/>
            <w:tcBorders>
              <w:top w:val="single" w:sz="4" w:space="0" w:color="auto"/>
              <w:left w:val="single" w:sz="4" w:space="0" w:color="auto"/>
              <w:bottom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коштів</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благодійних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фондів та інших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джерел, не</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заборонених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чинним</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законодавством</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кількість навчених осіб</w:t>
            </w:r>
          </w:p>
          <w:p w:rsidR="007A6230" w:rsidRPr="00325AB0" w:rsidRDefault="007A6230" w:rsidP="007A6230">
            <w:pPr>
              <w:pStyle w:val="11"/>
              <w:shd w:val="clear" w:color="auto" w:fill="auto"/>
              <w:spacing w:before="0" w:after="0" w:line="240" w:lineRule="auto"/>
              <w:jc w:val="left"/>
              <w:rPr>
                <w:sz w:val="28"/>
                <w:szCs w:val="28"/>
              </w:rPr>
            </w:pPr>
          </w:p>
        </w:tc>
      </w:tr>
      <w:tr w:rsidR="007A6230" w:rsidTr="007A6230">
        <w:trPr>
          <w:trHeight w:val="300"/>
        </w:trPr>
        <w:tc>
          <w:tcPr>
            <w:tcW w:w="1462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7A6230" w:rsidRPr="00A71E91" w:rsidRDefault="007A6230" w:rsidP="007A6230">
            <w:pPr>
              <w:pStyle w:val="11"/>
              <w:spacing w:before="0" w:after="0" w:line="240" w:lineRule="auto"/>
              <w:jc w:val="center"/>
              <w:rPr>
                <w:rStyle w:val="12pt"/>
                <w:b/>
                <w:sz w:val="28"/>
                <w:szCs w:val="28"/>
              </w:rPr>
            </w:pPr>
            <w:r w:rsidRPr="00A71E91">
              <w:rPr>
                <w:rStyle w:val="12pt"/>
                <w:b/>
                <w:sz w:val="28"/>
                <w:szCs w:val="28"/>
              </w:rPr>
              <w:t>V. Удосконалення порядку здійснення епідеміологічного нагляду, моніторингу га оцінки заходів протидії</w:t>
            </w:r>
          </w:p>
          <w:p w:rsidR="007A6230" w:rsidRPr="00325AB0" w:rsidRDefault="007A6230" w:rsidP="007A6230">
            <w:pPr>
              <w:pStyle w:val="11"/>
              <w:shd w:val="clear" w:color="auto" w:fill="auto"/>
              <w:spacing w:before="0" w:after="0" w:line="240" w:lineRule="auto"/>
              <w:jc w:val="center"/>
              <w:rPr>
                <w:rStyle w:val="12pt"/>
                <w:sz w:val="28"/>
                <w:szCs w:val="28"/>
              </w:rPr>
            </w:pPr>
            <w:r w:rsidRPr="00A71E91">
              <w:rPr>
                <w:rStyle w:val="12pt"/>
                <w:b/>
                <w:sz w:val="28"/>
                <w:szCs w:val="28"/>
              </w:rPr>
              <w:t>туберкульозу та ВІЛ-інфекції/СНІДу</w:t>
            </w:r>
          </w:p>
        </w:tc>
      </w:tr>
      <w:tr w:rsidR="007A6230" w:rsidTr="007A6230">
        <w:trPr>
          <w:trHeight w:val="300"/>
        </w:trPr>
        <w:tc>
          <w:tcPr>
            <w:tcW w:w="14629" w:type="dxa"/>
            <w:gridSpan w:val="13"/>
            <w:tcBorders>
              <w:top w:val="single" w:sz="4" w:space="0" w:color="auto"/>
              <w:left w:val="single" w:sz="4" w:space="0" w:color="auto"/>
              <w:bottom w:val="single" w:sz="4" w:space="0" w:color="auto"/>
              <w:right w:val="single" w:sz="4" w:space="0" w:color="auto"/>
            </w:tcBorders>
            <w:shd w:val="clear" w:color="auto" w:fill="FFFFFF"/>
          </w:tcPr>
          <w:p w:rsidR="007A6230" w:rsidRPr="0018490C" w:rsidRDefault="007A6230" w:rsidP="007A6230">
            <w:pPr>
              <w:pStyle w:val="11"/>
              <w:shd w:val="clear" w:color="auto" w:fill="auto"/>
              <w:spacing w:before="0" w:after="0" w:line="240" w:lineRule="auto"/>
              <w:jc w:val="center"/>
              <w:rPr>
                <w:rStyle w:val="12pt"/>
                <w:b/>
                <w:sz w:val="28"/>
                <w:szCs w:val="28"/>
              </w:rPr>
            </w:pPr>
            <w:r w:rsidRPr="0018490C">
              <w:rPr>
                <w:rStyle w:val="12pt"/>
                <w:b/>
                <w:sz w:val="28"/>
                <w:szCs w:val="28"/>
              </w:rPr>
              <w:t>Удосконалення та подальший розвиток системи епідеміологічного нагляду</w:t>
            </w:r>
          </w:p>
        </w:tc>
      </w:tr>
      <w:tr w:rsidR="007A6230" w:rsidTr="007A6230">
        <w:trPr>
          <w:gridAfter w:val="1"/>
          <w:wAfter w:w="23" w:type="dxa"/>
          <w:trHeight w:val="300"/>
        </w:trPr>
        <w:tc>
          <w:tcPr>
            <w:tcW w:w="582"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15.</w:t>
            </w:r>
          </w:p>
        </w:tc>
        <w:tc>
          <w:tcPr>
            <w:tcW w:w="3971" w:type="dxa"/>
            <w:tcBorders>
              <w:top w:val="single" w:sz="4" w:space="0" w:color="auto"/>
              <w:left w:val="single" w:sz="4" w:space="0" w:color="auto"/>
            </w:tcBorders>
            <w:shd w:val="clear" w:color="auto" w:fill="FFFFFF"/>
            <w:vAlign w:val="bottom"/>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Удосконалення і розвиток системи епідеміологічного нагляду з питань протидії ту</w:t>
            </w:r>
            <w:r>
              <w:rPr>
                <w:rStyle w:val="12pt"/>
                <w:sz w:val="28"/>
                <w:szCs w:val="28"/>
              </w:rPr>
              <w:t>беркульозу та ВІЛ- інфекції/СНІ</w:t>
            </w:r>
            <w:r w:rsidRPr="00325AB0">
              <w:rPr>
                <w:rStyle w:val="12pt"/>
                <w:sz w:val="28"/>
                <w:szCs w:val="28"/>
              </w:rPr>
              <w:t xml:space="preserve">Ду шляхом повного переходу до </w:t>
            </w:r>
            <w:r w:rsidRPr="00325AB0">
              <w:rPr>
                <w:rStyle w:val="12pt"/>
                <w:sz w:val="28"/>
                <w:szCs w:val="28"/>
              </w:rPr>
              <w:lastRenderedPageBreak/>
              <w:t>електронної системи збору та проведення аналізу даних</w:t>
            </w:r>
          </w:p>
        </w:tc>
        <w:tc>
          <w:tcPr>
            <w:tcW w:w="1598"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Pr>
                <w:rStyle w:val="12pt"/>
                <w:sz w:val="28"/>
                <w:szCs w:val="28"/>
              </w:rPr>
              <w:lastRenderedPageBreak/>
              <w:t>відповідно до с</w:t>
            </w:r>
            <w:r w:rsidRPr="00325AB0">
              <w:rPr>
                <w:rStyle w:val="12pt"/>
                <w:sz w:val="28"/>
                <w:szCs w:val="28"/>
              </w:rPr>
              <w:t>троків проведення реформи</w:t>
            </w:r>
          </w:p>
        </w:tc>
        <w:tc>
          <w:tcPr>
            <w:tcW w:w="3200" w:type="dxa"/>
            <w:gridSpan w:val="4"/>
            <w:tcBorders>
              <w:top w:val="single" w:sz="4" w:space="0" w:color="auto"/>
              <w:left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коштів</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благодійних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фондів та інших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джерел, не</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lastRenderedPageBreak/>
              <w:t>заборонених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чинним</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законодавством</w:t>
            </w:r>
          </w:p>
        </w:tc>
        <w:tc>
          <w:tcPr>
            <w:tcW w:w="3143" w:type="dxa"/>
            <w:gridSpan w:val="3"/>
            <w:tcBorders>
              <w:top w:val="single" w:sz="4" w:space="0" w:color="auto"/>
              <w:left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lastRenderedPageBreak/>
              <w:t>впровадження електронної системи збору та аналізу даних</w:t>
            </w:r>
          </w:p>
        </w:tc>
      </w:tr>
      <w:tr w:rsidR="007A6230" w:rsidTr="007A6230">
        <w:trPr>
          <w:gridAfter w:val="1"/>
          <w:wAfter w:w="23" w:type="dxa"/>
          <w:trHeight w:val="300"/>
        </w:trPr>
        <w:tc>
          <w:tcPr>
            <w:tcW w:w="582"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lastRenderedPageBreak/>
              <w:t>16.</w:t>
            </w:r>
          </w:p>
        </w:tc>
        <w:tc>
          <w:tcPr>
            <w:tcW w:w="3971"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Впровадження інформаційної системи з питань протидії ВІЛ- інфекції/СНІДу</w:t>
            </w:r>
          </w:p>
        </w:tc>
        <w:tc>
          <w:tcPr>
            <w:tcW w:w="1598" w:type="dxa"/>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2018 рік</w:t>
            </w:r>
          </w:p>
        </w:tc>
        <w:tc>
          <w:tcPr>
            <w:tcW w:w="3200" w:type="dxa"/>
            <w:gridSpan w:val="4"/>
            <w:tcBorders>
              <w:top w:val="single" w:sz="4" w:space="0" w:color="auto"/>
              <w:left w:val="single" w:sz="4" w:space="0" w:color="auto"/>
            </w:tcBorders>
            <w:shd w:val="clear" w:color="auto" w:fill="FFFFFF"/>
          </w:tcPr>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Марківська РДА.</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Марківське РТМО</w:t>
            </w:r>
            <w:r w:rsidRPr="00325AB0">
              <w:rPr>
                <w:rStyle w:val="12pt"/>
                <w:sz w:val="28"/>
                <w:szCs w:val="28"/>
              </w:rPr>
              <w:t xml:space="preserve">, </w:t>
            </w:r>
          </w:p>
          <w:p w:rsidR="007A6230" w:rsidRDefault="007A6230" w:rsidP="007A6230">
            <w:pPr>
              <w:pStyle w:val="11"/>
              <w:shd w:val="clear" w:color="auto" w:fill="auto"/>
              <w:spacing w:before="0" w:after="0" w:line="240" w:lineRule="auto"/>
              <w:jc w:val="left"/>
              <w:rPr>
                <w:rStyle w:val="12pt"/>
                <w:sz w:val="28"/>
                <w:szCs w:val="28"/>
              </w:rPr>
            </w:pPr>
            <w:r>
              <w:rPr>
                <w:rStyle w:val="12pt"/>
                <w:sz w:val="28"/>
                <w:szCs w:val="28"/>
              </w:rPr>
              <w:t>Марківський ЦПМСД</w:t>
            </w:r>
          </w:p>
          <w:p w:rsidR="007A6230" w:rsidRPr="00325AB0" w:rsidRDefault="007A6230" w:rsidP="007A6230">
            <w:pPr>
              <w:pStyle w:val="11"/>
              <w:shd w:val="clear" w:color="auto" w:fill="auto"/>
              <w:spacing w:before="0" w:after="0" w:line="240" w:lineRule="auto"/>
              <w:jc w:val="left"/>
              <w:rPr>
                <w:sz w:val="28"/>
                <w:szCs w:val="28"/>
              </w:rPr>
            </w:pPr>
          </w:p>
        </w:tc>
        <w:tc>
          <w:tcPr>
            <w:tcW w:w="2112" w:type="dxa"/>
            <w:gridSpan w:val="2"/>
            <w:tcBorders>
              <w:top w:val="single" w:sz="4" w:space="0" w:color="auto"/>
              <w:lef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коштів</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благодійних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фондів та інших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джерел, не</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заборонених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чинним</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законодавством</w:t>
            </w:r>
          </w:p>
        </w:tc>
        <w:tc>
          <w:tcPr>
            <w:tcW w:w="3143" w:type="dxa"/>
            <w:gridSpan w:val="3"/>
            <w:tcBorders>
              <w:top w:val="single" w:sz="4" w:space="0" w:color="auto"/>
              <w:left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функціонування інформаційної системи в усіх відповідних закладах охорони здоров’я області</w:t>
            </w:r>
          </w:p>
        </w:tc>
      </w:tr>
      <w:tr w:rsidR="007A6230" w:rsidTr="007A6230">
        <w:trPr>
          <w:gridAfter w:val="1"/>
          <w:wAfter w:w="23" w:type="dxa"/>
          <w:trHeight w:val="300"/>
        </w:trPr>
        <w:tc>
          <w:tcPr>
            <w:tcW w:w="582"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17.</w:t>
            </w:r>
          </w:p>
        </w:tc>
        <w:tc>
          <w:tcPr>
            <w:tcW w:w="3971"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Забезпечення участі фахівців у навчальних заняттях щодо підготовки до роботи 3 інформаційними системами з питань протидії туберкульозу та ВІЛ-інфекції/СНІДу</w:t>
            </w:r>
          </w:p>
        </w:tc>
        <w:tc>
          <w:tcPr>
            <w:tcW w:w="1598" w:type="dxa"/>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center"/>
              <w:rPr>
                <w:sz w:val="28"/>
                <w:szCs w:val="28"/>
              </w:rPr>
            </w:pPr>
            <w:r w:rsidRPr="00325AB0">
              <w:rPr>
                <w:rStyle w:val="12pt"/>
                <w:sz w:val="28"/>
                <w:szCs w:val="28"/>
              </w:rPr>
              <w:t>І квартал 2018 року - 2020 рік</w:t>
            </w:r>
          </w:p>
        </w:tc>
        <w:tc>
          <w:tcPr>
            <w:tcW w:w="3200" w:type="dxa"/>
            <w:gridSpan w:val="4"/>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Департамент охорони здоров’я облдержадміністрації, громадські об’єднання, благодійні організації</w:t>
            </w:r>
          </w:p>
        </w:tc>
        <w:tc>
          <w:tcPr>
            <w:tcW w:w="2112" w:type="dxa"/>
            <w:gridSpan w:val="2"/>
            <w:tcBorders>
              <w:top w:val="single" w:sz="4" w:space="0" w:color="auto"/>
              <w:left w:val="single" w:sz="4" w:space="0" w:color="auto"/>
              <w:bottom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 рахунок</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коштів</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благодійних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фондів та інших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джерел, не</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заборонених</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чинним</w:t>
            </w:r>
          </w:p>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законодавством</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cPr>
          <w:p w:rsidR="007A6230" w:rsidRPr="00325AB0" w:rsidRDefault="007A6230" w:rsidP="007A6230">
            <w:pPr>
              <w:pStyle w:val="11"/>
              <w:shd w:val="clear" w:color="auto" w:fill="auto"/>
              <w:spacing w:before="0" w:after="0" w:line="240" w:lineRule="auto"/>
              <w:jc w:val="left"/>
              <w:rPr>
                <w:sz w:val="28"/>
                <w:szCs w:val="28"/>
              </w:rPr>
            </w:pPr>
            <w:r w:rsidRPr="00325AB0">
              <w:rPr>
                <w:rStyle w:val="12pt"/>
                <w:sz w:val="28"/>
                <w:szCs w:val="28"/>
              </w:rPr>
              <w:t>стале функціонування системи підготовки фахівців</w:t>
            </w:r>
          </w:p>
        </w:tc>
      </w:tr>
    </w:tbl>
    <w:p w:rsidR="006E0D1F" w:rsidRDefault="006E0D1F" w:rsidP="00447187">
      <w:pPr>
        <w:rPr>
          <w:rFonts w:ascii="Times New Roman" w:hAnsi="Times New Roman" w:cs="Times New Roman"/>
          <w:sz w:val="28"/>
          <w:szCs w:val="28"/>
        </w:rPr>
      </w:pPr>
    </w:p>
    <w:p w:rsidR="00FD5F8D" w:rsidRPr="00325AB0" w:rsidRDefault="00FD5F8D" w:rsidP="00447187">
      <w:pPr>
        <w:rPr>
          <w:rFonts w:ascii="Times New Roman" w:hAnsi="Times New Roman" w:cs="Times New Roman"/>
          <w:sz w:val="28"/>
          <w:szCs w:val="28"/>
        </w:rPr>
      </w:pPr>
    </w:p>
    <w:sectPr w:rsidR="00FD5F8D" w:rsidRPr="00325AB0" w:rsidSect="007A6230">
      <w:headerReference w:type="even" r:id="rId13"/>
      <w:headerReference w:type="default" r:id="rId14"/>
      <w:headerReference w:type="first" r:id="rId15"/>
      <w:pgSz w:w="16838" w:h="11909" w:orient="landscape"/>
      <w:pgMar w:top="993" w:right="1261" w:bottom="329" w:left="124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67" w:rsidRDefault="003A7D67">
      <w:r>
        <w:separator/>
      </w:r>
    </w:p>
  </w:endnote>
  <w:endnote w:type="continuationSeparator" w:id="0">
    <w:p w:rsidR="003A7D67" w:rsidRDefault="003A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67" w:rsidRDefault="003A7D67"/>
  </w:footnote>
  <w:footnote w:type="continuationSeparator" w:id="0">
    <w:p w:rsidR="003A7D67" w:rsidRDefault="003A7D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3A7D67">
    <w:pPr>
      <w:rPr>
        <w:sz w:val="2"/>
        <w:szCs w:val="2"/>
      </w:rPr>
    </w:pPr>
    <w:r>
      <w:rPr>
        <w:noProof/>
        <w:lang w:val="ru-RU" w:eastAsia="ru-RU" w:bidi="ar-SA"/>
      </w:rPr>
      <w:pict>
        <v:shapetype id="_x0000_t202" coordsize="21600,21600" o:spt="202" path="m,l,21600r21600,l21600,xe">
          <v:stroke joinstyle="miter"/>
          <v:path gradientshapeok="t" o:connecttype="rect"/>
        </v:shapetype>
        <v:shape id="Text Box 12" o:spid="_x0000_s2049" type="#_x0000_t202" style="position:absolute;margin-left:307.3pt;margin-top:59.95pt;width:6.55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f1qwIAAK4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" filled="f" stroked="f">
          <v:textbox style="mso-fit-shape-to-text:t" inset="0,0,0,0">
            <w:txbxContent>
              <w:p w:rsidR="005E66A0" w:rsidRDefault="005E66A0">
                <w:pPr>
                  <w:pStyle w:val="a8"/>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A0" w:rsidRDefault="005E66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08E6"/>
    <w:multiLevelType w:val="multilevel"/>
    <w:tmpl w:val="7EA02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C048A2"/>
    <w:multiLevelType w:val="multilevel"/>
    <w:tmpl w:val="28A00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95A1D"/>
    <w:multiLevelType w:val="multilevel"/>
    <w:tmpl w:val="A100F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C453BA"/>
    <w:multiLevelType w:val="multilevel"/>
    <w:tmpl w:val="8258E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4C3C4A"/>
    <w:multiLevelType w:val="multilevel"/>
    <w:tmpl w:val="F716B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020C9A"/>
    <w:multiLevelType w:val="multilevel"/>
    <w:tmpl w:val="E65E3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E92B9D"/>
    <w:multiLevelType w:val="hybridMultilevel"/>
    <w:tmpl w:val="49A6C6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16020"/>
    <w:multiLevelType w:val="multilevel"/>
    <w:tmpl w:val="F0BE6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3964EF"/>
    <w:multiLevelType w:val="multilevel"/>
    <w:tmpl w:val="78CCC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E75B69"/>
    <w:multiLevelType w:val="multilevel"/>
    <w:tmpl w:val="0B46C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617355"/>
    <w:multiLevelType w:val="multilevel"/>
    <w:tmpl w:val="FDF2D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B71F13"/>
    <w:multiLevelType w:val="multilevel"/>
    <w:tmpl w:val="22B85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511E93"/>
    <w:multiLevelType w:val="multilevel"/>
    <w:tmpl w:val="842C0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0"/>
  </w:num>
  <w:num w:numId="4">
    <w:abstractNumId w:val="3"/>
  </w:num>
  <w:num w:numId="5">
    <w:abstractNumId w:val="7"/>
  </w:num>
  <w:num w:numId="6">
    <w:abstractNumId w:val="11"/>
  </w:num>
  <w:num w:numId="7">
    <w:abstractNumId w:val="8"/>
  </w:num>
  <w:num w:numId="8">
    <w:abstractNumId w:val="12"/>
  </w:num>
  <w:num w:numId="9">
    <w:abstractNumId w:val="2"/>
  </w:num>
  <w:num w:numId="10">
    <w:abstractNumId w:val="1"/>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D5F8D"/>
    <w:rsid w:val="00002EFA"/>
    <w:rsid w:val="0002199C"/>
    <w:rsid w:val="00031111"/>
    <w:rsid w:val="00035D9D"/>
    <w:rsid w:val="00052AF9"/>
    <w:rsid w:val="000C0354"/>
    <w:rsid w:val="000F714D"/>
    <w:rsid w:val="00112138"/>
    <w:rsid w:val="00132711"/>
    <w:rsid w:val="00163938"/>
    <w:rsid w:val="0018490C"/>
    <w:rsid w:val="001C204B"/>
    <w:rsid w:val="00267283"/>
    <w:rsid w:val="00325AB0"/>
    <w:rsid w:val="003A7D67"/>
    <w:rsid w:val="003F0D87"/>
    <w:rsid w:val="00447187"/>
    <w:rsid w:val="00480278"/>
    <w:rsid w:val="004F4AF8"/>
    <w:rsid w:val="00526375"/>
    <w:rsid w:val="00550207"/>
    <w:rsid w:val="005573A0"/>
    <w:rsid w:val="005A12E3"/>
    <w:rsid w:val="005C002B"/>
    <w:rsid w:val="005E66A0"/>
    <w:rsid w:val="0064185A"/>
    <w:rsid w:val="00661FAB"/>
    <w:rsid w:val="006764B1"/>
    <w:rsid w:val="006E0D1F"/>
    <w:rsid w:val="007606D7"/>
    <w:rsid w:val="007A6230"/>
    <w:rsid w:val="00812696"/>
    <w:rsid w:val="00870103"/>
    <w:rsid w:val="008B1604"/>
    <w:rsid w:val="008F1C25"/>
    <w:rsid w:val="0090060F"/>
    <w:rsid w:val="009368D7"/>
    <w:rsid w:val="009C2821"/>
    <w:rsid w:val="009C28B7"/>
    <w:rsid w:val="009E6527"/>
    <w:rsid w:val="00A67F37"/>
    <w:rsid w:val="00A71E91"/>
    <w:rsid w:val="00AA199E"/>
    <w:rsid w:val="00AA73C4"/>
    <w:rsid w:val="00AC6D11"/>
    <w:rsid w:val="00AD10BF"/>
    <w:rsid w:val="00B03930"/>
    <w:rsid w:val="00B127BC"/>
    <w:rsid w:val="00B34B02"/>
    <w:rsid w:val="00B52A49"/>
    <w:rsid w:val="00B94C1F"/>
    <w:rsid w:val="00B9794D"/>
    <w:rsid w:val="00C21FE4"/>
    <w:rsid w:val="00C60428"/>
    <w:rsid w:val="00CA34CE"/>
    <w:rsid w:val="00D1297E"/>
    <w:rsid w:val="00D42AF9"/>
    <w:rsid w:val="00D97AB0"/>
    <w:rsid w:val="00E05C90"/>
    <w:rsid w:val="00E15F47"/>
    <w:rsid w:val="00F43539"/>
    <w:rsid w:val="00F92985"/>
    <w:rsid w:val="00FD5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127BC"/>
    <w:rPr>
      <w:color w:val="000000"/>
    </w:rPr>
  </w:style>
  <w:style w:type="paragraph" w:styleId="1">
    <w:name w:val="heading 1"/>
    <w:basedOn w:val="a"/>
    <w:next w:val="a"/>
    <w:link w:val="10"/>
    <w:qFormat/>
    <w:rsid w:val="00B94C1F"/>
    <w:pPr>
      <w:keepNext/>
      <w:widowControl/>
      <w:spacing w:before="240" w:after="60"/>
      <w:outlineLvl w:val="0"/>
    </w:pPr>
    <w:rPr>
      <w:rFonts w:ascii="Cambria" w:eastAsia="Times New Roman" w:hAnsi="Cambria" w:cs="Times New Roman"/>
      <w:b/>
      <w:bCs/>
      <w:color w:val="auto"/>
      <w:kern w:val="32"/>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27BC"/>
    <w:rPr>
      <w:color w:val="0066CC"/>
      <w:u w:val="single"/>
    </w:rPr>
  </w:style>
  <w:style w:type="character" w:customStyle="1" w:styleId="2">
    <w:name w:val="Основной текст (2)_"/>
    <w:basedOn w:val="a0"/>
    <w:link w:val="20"/>
    <w:rsid w:val="00B127BC"/>
    <w:rPr>
      <w:rFonts w:ascii="Times New Roman" w:eastAsia="Times New Roman" w:hAnsi="Times New Roman" w:cs="Times New Roman"/>
      <w:b/>
      <w:bCs/>
      <w:i w:val="0"/>
      <w:iCs w:val="0"/>
      <w:smallCaps w:val="0"/>
      <w:strike w:val="0"/>
      <w:sz w:val="26"/>
      <w:szCs w:val="26"/>
      <w:u w:val="none"/>
    </w:rPr>
  </w:style>
  <w:style w:type="character" w:customStyle="1" w:styleId="a4">
    <w:name w:val="Подпись к картинке_"/>
    <w:basedOn w:val="a0"/>
    <w:link w:val="a5"/>
    <w:rsid w:val="00B127BC"/>
    <w:rPr>
      <w:rFonts w:ascii="Times New Roman" w:eastAsia="Times New Roman" w:hAnsi="Times New Roman" w:cs="Times New Roman"/>
      <w:b w:val="0"/>
      <w:bCs w:val="0"/>
      <w:i w:val="0"/>
      <w:iCs w:val="0"/>
      <w:smallCaps w:val="0"/>
      <w:strike w:val="0"/>
      <w:u w:val="none"/>
    </w:rPr>
  </w:style>
  <w:style w:type="character" w:customStyle="1" w:styleId="a6">
    <w:name w:val="Основной текст_"/>
    <w:basedOn w:val="a0"/>
    <w:link w:val="11"/>
    <w:rsid w:val="00B127B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_"/>
    <w:basedOn w:val="a0"/>
    <w:link w:val="a8"/>
    <w:rsid w:val="00B127BC"/>
    <w:rPr>
      <w:rFonts w:ascii="Times New Roman" w:eastAsia="Times New Roman" w:hAnsi="Times New Roman" w:cs="Times New Roman"/>
      <w:b w:val="0"/>
      <w:bCs w:val="0"/>
      <w:i w:val="0"/>
      <w:iCs w:val="0"/>
      <w:smallCaps w:val="0"/>
      <w:strike w:val="0"/>
      <w:sz w:val="26"/>
      <w:szCs w:val="26"/>
      <w:u w:val="none"/>
    </w:rPr>
  </w:style>
  <w:style w:type="character" w:customStyle="1" w:styleId="a9">
    <w:name w:val="Колонтитул"/>
    <w:basedOn w:val="a7"/>
    <w:rsid w:val="00B127B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2">
    <w:name w:val="Заголовок №1_"/>
    <w:basedOn w:val="a0"/>
    <w:link w:val="13"/>
    <w:rsid w:val="00B127BC"/>
    <w:rPr>
      <w:rFonts w:ascii="Times New Roman" w:eastAsia="Times New Roman" w:hAnsi="Times New Roman" w:cs="Times New Roman"/>
      <w:b w:val="0"/>
      <w:bCs w:val="0"/>
      <w:i/>
      <w:iCs/>
      <w:smallCaps w:val="0"/>
      <w:strike w:val="0"/>
      <w:spacing w:val="-10"/>
      <w:sz w:val="36"/>
      <w:szCs w:val="36"/>
      <w:u w:val="none"/>
    </w:rPr>
  </w:style>
  <w:style w:type="character" w:customStyle="1" w:styleId="14">
    <w:name w:val="Заголовок №1"/>
    <w:basedOn w:val="12"/>
    <w:rsid w:val="00B127BC"/>
    <w:rPr>
      <w:rFonts w:ascii="Times New Roman" w:eastAsia="Times New Roman" w:hAnsi="Times New Roman" w:cs="Times New Roman"/>
      <w:b w:val="0"/>
      <w:bCs w:val="0"/>
      <w:i/>
      <w:iCs/>
      <w:smallCaps w:val="0"/>
      <w:strike w:val="0"/>
      <w:color w:val="000000"/>
      <w:spacing w:val="-10"/>
      <w:w w:val="100"/>
      <w:position w:val="0"/>
      <w:sz w:val="36"/>
      <w:szCs w:val="36"/>
      <w:u w:val="single"/>
      <w:lang w:val="uk-UA" w:eastAsia="uk-UA" w:bidi="uk-UA"/>
    </w:rPr>
  </w:style>
  <w:style w:type="character" w:customStyle="1" w:styleId="113pt0pt">
    <w:name w:val="Заголовок №1 + 13 pt;Не курсив;Интервал 0 pt"/>
    <w:basedOn w:val="12"/>
    <w:rsid w:val="00B127BC"/>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
    <w:name w:val="Основной текст (3)_"/>
    <w:basedOn w:val="a0"/>
    <w:link w:val="30"/>
    <w:rsid w:val="00B127BC"/>
    <w:rPr>
      <w:rFonts w:ascii="Times New Roman" w:eastAsia="Times New Roman" w:hAnsi="Times New Roman" w:cs="Times New Roman"/>
      <w:b/>
      <w:bCs/>
      <w:i w:val="0"/>
      <w:iCs w:val="0"/>
      <w:smallCaps w:val="0"/>
      <w:strike w:val="0"/>
      <w:spacing w:val="-10"/>
      <w:sz w:val="36"/>
      <w:szCs w:val="36"/>
      <w:u w:val="none"/>
    </w:rPr>
  </w:style>
  <w:style w:type="character" w:customStyle="1" w:styleId="21">
    <w:name w:val="Заголовок №2_"/>
    <w:basedOn w:val="a0"/>
    <w:link w:val="22"/>
    <w:rsid w:val="00B127BC"/>
    <w:rPr>
      <w:rFonts w:ascii="Times New Roman" w:eastAsia="Times New Roman" w:hAnsi="Times New Roman" w:cs="Times New Roman"/>
      <w:b/>
      <w:bCs/>
      <w:i w:val="0"/>
      <w:iCs w:val="0"/>
      <w:smallCaps w:val="0"/>
      <w:strike w:val="0"/>
      <w:sz w:val="26"/>
      <w:szCs w:val="26"/>
      <w:u w:val="none"/>
    </w:rPr>
  </w:style>
  <w:style w:type="character" w:customStyle="1" w:styleId="aa">
    <w:name w:val="Основной текст + Полужирный"/>
    <w:basedOn w:val="a6"/>
    <w:rsid w:val="00B127B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Exact">
    <w:name w:val="Основной текст (2) Exact"/>
    <w:basedOn w:val="a0"/>
    <w:rsid w:val="00B127BC"/>
    <w:rPr>
      <w:rFonts w:ascii="Times New Roman" w:eastAsia="Times New Roman" w:hAnsi="Times New Roman" w:cs="Times New Roman"/>
      <w:b/>
      <w:bCs/>
      <w:i w:val="0"/>
      <w:iCs w:val="0"/>
      <w:smallCaps w:val="0"/>
      <w:strike w:val="0"/>
      <w:spacing w:val="1"/>
      <w:u w:val="none"/>
    </w:rPr>
  </w:style>
  <w:style w:type="character" w:customStyle="1" w:styleId="120">
    <w:name w:val="Заголовок №1 (2)_"/>
    <w:basedOn w:val="a0"/>
    <w:link w:val="121"/>
    <w:rsid w:val="00B127BC"/>
    <w:rPr>
      <w:rFonts w:ascii="Franklin Gothic Demi" w:eastAsia="Franklin Gothic Demi" w:hAnsi="Franklin Gothic Demi" w:cs="Franklin Gothic Demi"/>
      <w:b w:val="0"/>
      <w:bCs w:val="0"/>
      <w:i/>
      <w:iCs/>
      <w:smallCaps w:val="0"/>
      <w:strike w:val="0"/>
      <w:spacing w:val="-30"/>
      <w:sz w:val="34"/>
      <w:szCs w:val="34"/>
      <w:u w:val="none"/>
    </w:rPr>
  </w:style>
  <w:style w:type="character" w:customStyle="1" w:styleId="122">
    <w:name w:val="Заголовок №1 (2)"/>
    <w:basedOn w:val="120"/>
    <w:rsid w:val="00B127BC"/>
    <w:rPr>
      <w:rFonts w:ascii="Franklin Gothic Demi" w:eastAsia="Franklin Gothic Demi" w:hAnsi="Franklin Gothic Demi" w:cs="Franklin Gothic Demi"/>
      <w:b w:val="0"/>
      <w:bCs w:val="0"/>
      <w:i/>
      <w:iCs/>
      <w:smallCaps w:val="0"/>
      <w:strike w:val="0"/>
      <w:color w:val="000000"/>
      <w:spacing w:val="-30"/>
      <w:w w:val="100"/>
      <w:position w:val="0"/>
      <w:sz w:val="34"/>
      <w:szCs w:val="34"/>
      <w:u w:val="single"/>
      <w:lang w:val="uk-UA" w:eastAsia="uk-UA" w:bidi="uk-UA"/>
    </w:rPr>
  </w:style>
  <w:style w:type="character" w:customStyle="1" w:styleId="1214pt0pt">
    <w:name w:val="Заголовок №1 (2) + 14 pt;Не курсив;Интервал 0 pt"/>
    <w:basedOn w:val="120"/>
    <w:rsid w:val="00B127BC"/>
    <w:rPr>
      <w:rFonts w:ascii="Franklin Gothic Demi" w:eastAsia="Franklin Gothic Demi" w:hAnsi="Franklin Gothic Demi" w:cs="Franklin Gothic Demi"/>
      <w:b w:val="0"/>
      <w:bCs w:val="0"/>
      <w:i/>
      <w:iCs/>
      <w:smallCaps w:val="0"/>
      <w:strike w:val="0"/>
      <w:color w:val="000000"/>
      <w:spacing w:val="0"/>
      <w:w w:val="100"/>
      <w:position w:val="0"/>
      <w:sz w:val="28"/>
      <w:szCs w:val="28"/>
      <w:u w:val="none"/>
      <w:lang w:val="uk-UA" w:eastAsia="uk-UA" w:bidi="uk-UA"/>
    </w:rPr>
  </w:style>
  <w:style w:type="character" w:customStyle="1" w:styleId="12pt">
    <w:name w:val="Основной текст + 12 pt"/>
    <w:basedOn w:val="a6"/>
    <w:rsid w:val="00B127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85pt">
    <w:name w:val="Основной текст + 8;5 pt;Полужирный;Малые прописные"/>
    <w:basedOn w:val="a6"/>
    <w:rsid w:val="00B127BC"/>
    <w:rPr>
      <w:rFonts w:ascii="Times New Roman" w:eastAsia="Times New Roman" w:hAnsi="Times New Roman" w:cs="Times New Roman"/>
      <w:b/>
      <w:bCs/>
      <w:i w:val="0"/>
      <w:iCs w:val="0"/>
      <w:smallCaps/>
      <w:strike w:val="0"/>
      <w:color w:val="000000"/>
      <w:spacing w:val="0"/>
      <w:w w:val="100"/>
      <w:position w:val="0"/>
      <w:sz w:val="17"/>
      <w:szCs w:val="17"/>
      <w:u w:val="none"/>
      <w:lang w:val="uk-UA" w:eastAsia="uk-UA" w:bidi="uk-UA"/>
    </w:rPr>
  </w:style>
  <w:style w:type="character" w:customStyle="1" w:styleId="115pt">
    <w:name w:val="Основной текст + 11;5 pt;Полужирный"/>
    <w:basedOn w:val="a6"/>
    <w:rsid w:val="00B127BC"/>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105pt">
    <w:name w:val="Колонтитул + 10;5 pt"/>
    <w:basedOn w:val="a7"/>
    <w:rsid w:val="00B127B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rialNarrow14pt">
    <w:name w:val="Колонтитул + Arial Narrow;14 pt"/>
    <w:basedOn w:val="a7"/>
    <w:rsid w:val="00B127BC"/>
    <w:rPr>
      <w:rFonts w:ascii="Arial Narrow" w:eastAsia="Arial Narrow" w:hAnsi="Arial Narrow" w:cs="Arial Narrow"/>
      <w:b w:val="0"/>
      <w:bCs w:val="0"/>
      <w:i w:val="0"/>
      <w:iCs w:val="0"/>
      <w:smallCaps w:val="0"/>
      <w:strike w:val="0"/>
      <w:color w:val="000000"/>
      <w:spacing w:val="0"/>
      <w:w w:val="100"/>
      <w:position w:val="0"/>
      <w:sz w:val="28"/>
      <w:szCs w:val="28"/>
      <w:u w:val="none"/>
      <w:lang w:val="uk-UA" w:eastAsia="uk-UA" w:bidi="uk-UA"/>
    </w:rPr>
  </w:style>
  <w:style w:type="character" w:customStyle="1" w:styleId="17pt">
    <w:name w:val="Основной текст + 17 pt;Полужирный;Курсив"/>
    <w:basedOn w:val="a6"/>
    <w:rsid w:val="00B127BC"/>
    <w:rPr>
      <w:rFonts w:ascii="Times New Roman" w:eastAsia="Times New Roman" w:hAnsi="Times New Roman" w:cs="Times New Roman"/>
      <w:b/>
      <w:bCs/>
      <w:i/>
      <w:iCs/>
      <w:smallCaps w:val="0"/>
      <w:strike w:val="0"/>
      <w:color w:val="000000"/>
      <w:spacing w:val="0"/>
      <w:w w:val="100"/>
      <w:position w:val="0"/>
      <w:sz w:val="34"/>
      <w:szCs w:val="34"/>
      <w:u w:val="none"/>
      <w:lang w:val="uk-UA" w:eastAsia="uk-UA" w:bidi="uk-UA"/>
    </w:rPr>
  </w:style>
  <w:style w:type="paragraph" w:customStyle="1" w:styleId="20">
    <w:name w:val="Основной текст (2)"/>
    <w:basedOn w:val="a"/>
    <w:link w:val="2"/>
    <w:rsid w:val="00B127BC"/>
    <w:pPr>
      <w:shd w:val="clear" w:color="auto" w:fill="FFFFFF"/>
      <w:spacing w:after="240" w:line="330" w:lineRule="exact"/>
      <w:jc w:val="center"/>
    </w:pPr>
    <w:rPr>
      <w:rFonts w:ascii="Times New Roman" w:eastAsia="Times New Roman" w:hAnsi="Times New Roman" w:cs="Times New Roman"/>
      <w:b/>
      <w:bCs/>
      <w:sz w:val="26"/>
      <w:szCs w:val="26"/>
    </w:rPr>
  </w:style>
  <w:style w:type="paragraph" w:customStyle="1" w:styleId="a5">
    <w:name w:val="Подпись к картинке"/>
    <w:basedOn w:val="a"/>
    <w:link w:val="a4"/>
    <w:rsid w:val="00B127BC"/>
    <w:pPr>
      <w:shd w:val="clear" w:color="auto" w:fill="FFFFFF"/>
      <w:spacing w:line="0" w:lineRule="atLeast"/>
    </w:pPr>
    <w:rPr>
      <w:rFonts w:ascii="Times New Roman" w:eastAsia="Times New Roman" w:hAnsi="Times New Roman" w:cs="Times New Roman"/>
    </w:rPr>
  </w:style>
  <w:style w:type="paragraph" w:customStyle="1" w:styleId="11">
    <w:name w:val="Основной текст1"/>
    <w:basedOn w:val="a"/>
    <w:link w:val="a6"/>
    <w:rsid w:val="00B127BC"/>
    <w:pPr>
      <w:shd w:val="clear" w:color="auto" w:fill="FFFFFF"/>
      <w:spacing w:before="240" w:after="240" w:line="320" w:lineRule="exact"/>
      <w:jc w:val="both"/>
    </w:pPr>
    <w:rPr>
      <w:rFonts w:ascii="Times New Roman" w:eastAsia="Times New Roman" w:hAnsi="Times New Roman" w:cs="Times New Roman"/>
      <w:sz w:val="26"/>
      <w:szCs w:val="26"/>
    </w:rPr>
  </w:style>
  <w:style w:type="paragraph" w:customStyle="1" w:styleId="a8">
    <w:name w:val="Колонтитул"/>
    <w:basedOn w:val="a"/>
    <w:link w:val="a7"/>
    <w:rsid w:val="00B127BC"/>
    <w:pPr>
      <w:shd w:val="clear" w:color="auto" w:fill="FFFFFF"/>
      <w:spacing w:line="0" w:lineRule="atLeast"/>
    </w:pPr>
    <w:rPr>
      <w:rFonts w:ascii="Times New Roman" w:eastAsia="Times New Roman" w:hAnsi="Times New Roman" w:cs="Times New Roman"/>
      <w:sz w:val="26"/>
      <w:szCs w:val="26"/>
    </w:rPr>
  </w:style>
  <w:style w:type="paragraph" w:customStyle="1" w:styleId="13">
    <w:name w:val="Заголовок №1"/>
    <w:basedOn w:val="a"/>
    <w:link w:val="12"/>
    <w:rsid w:val="00B127BC"/>
    <w:pPr>
      <w:shd w:val="clear" w:color="auto" w:fill="FFFFFF"/>
      <w:spacing w:after="4260" w:line="0" w:lineRule="atLeast"/>
      <w:jc w:val="both"/>
      <w:outlineLvl w:val="0"/>
    </w:pPr>
    <w:rPr>
      <w:rFonts w:ascii="Times New Roman" w:eastAsia="Times New Roman" w:hAnsi="Times New Roman" w:cs="Times New Roman"/>
      <w:i/>
      <w:iCs/>
      <w:spacing w:val="-10"/>
      <w:sz w:val="36"/>
      <w:szCs w:val="36"/>
    </w:rPr>
  </w:style>
  <w:style w:type="paragraph" w:customStyle="1" w:styleId="30">
    <w:name w:val="Основной текст (3)"/>
    <w:basedOn w:val="a"/>
    <w:link w:val="3"/>
    <w:rsid w:val="00B127BC"/>
    <w:pPr>
      <w:shd w:val="clear" w:color="auto" w:fill="FFFFFF"/>
      <w:spacing w:before="4260" w:after="60" w:line="0" w:lineRule="atLeast"/>
      <w:jc w:val="center"/>
    </w:pPr>
    <w:rPr>
      <w:rFonts w:ascii="Times New Roman" w:eastAsia="Times New Roman" w:hAnsi="Times New Roman" w:cs="Times New Roman"/>
      <w:b/>
      <w:bCs/>
      <w:spacing w:val="-10"/>
      <w:sz w:val="36"/>
      <w:szCs w:val="36"/>
    </w:rPr>
  </w:style>
  <w:style w:type="paragraph" w:customStyle="1" w:styleId="22">
    <w:name w:val="Заголовок №2"/>
    <w:basedOn w:val="a"/>
    <w:link w:val="21"/>
    <w:rsid w:val="00B127BC"/>
    <w:pPr>
      <w:shd w:val="clear" w:color="auto" w:fill="FFFFFF"/>
      <w:spacing w:before="300" w:line="305" w:lineRule="exact"/>
      <w:jc w:val="both"/>
      <w:outlineLvl w:val="1"/>
    </w:pPr>
    <w:rPr>
      <w:rFonts w:ascii="Times New Roman" w:eastAsia="Times New Roman" w:hAnsi="Times New Roman" w:cs="Times New Roman"/>
      <w:b/>
      <w:bCs/>
      <w:sz w:val="26"/>
      <w:szCs w:val="26"/>
    </w:rPr>
  </w:style>
  <w:style w:type="paragraph" w:customStyle="1" w:styleId="121">
    <w:name w:val="Заголовок №1 (2)"/>
    <w:basedOn w:val="a"/>
    <w:link w:val="120"/>
    <w:rsid w:val="00B127BC"/>
    <w:pPr>
      <w:shd w:val="clear" w:color="auto" w:fill="FFFFFF"/>
      <w:spacing w:after="540" w:line="0" w:lineRule="atLeast"/>
      <w:jc w:val="both"/>
      <w:outlineLvl w:val="0"/>
    </w:pPr>
    <w:rPr>
      <w:rFonts w:ascii="Franklin Gothic Demi" w:eastAsia="Franklin Gothic Demi" w:hAnsi="Franklin Gothic Demi" w:cs="Franklin Gothic Demi"/>
      <w:i/>
      <w:iCs/>
      <w:spacing w:val="-30"/>
      <w:sz w:val="34"/>
      <w:szCs w:val="34"/>
    </w:rPr>
  </w:style>
  <w:style w:type="paragraph" w:styleId="ab">
    <w:name w:val="footer"/>
    <w:basedOn w:val="a"/>
    <w:link w:val="ac"/>
    <w:uiPriority w:val="99"/>
    <w:unhideWhenUsed/>
    <w:rsid w:val="00052AF9"/>
    <w:pPr>
      <w:tabs>
        <w:tab w:val="center" w:pos="4677"/>
        <w:tab w:val="right" w:pos="9355"/>
      </w:tabs>
    </w:pPr>
  </w:style>
  <w:style w:type="character" w:customStyle="1" w:styleId="ac">
    <w:name w:val="Нижний колонтитул Знак"/>
    <w:basedOn w:val="a0"/>
    <w:link w:val="ab"/>
    <w:uiPriority w:val="99"/>
    <w:rsid w:val="00052AF9"/>
    <w:rPr>
      <w:color w:val="000000"/>
    </w:rPr>
  </w:style>
  <w:style w:type="paragraph" w:styleId="ad">
    <w:name w:val="header"/>
    <w:basedOn w:val="a"/>
    <w:link w:val="ae"/>
    <w:uiPriority w:val="99"/>
    <w:unhideWhenUsed/>
    <w:rsid w:val="00052AF9"/>
    <w:pPr>
      <w:tabs>
        <w:tab w:val="center" w:pos="4677"/>
        <w:tab w:val="right" w:pos="9355"/>
      </w:tabs>
    </w:pPr>
  </w:style>
  <w:style w:type="character" w:customStyle="1" w:styleId="ae">
    <w:name w:val="Верхний колонтитул Знак"/>
    <w:basedOn w:val="a0"/>
    <w:link w:val="ad"/>
    <w:uiPriority w:val="99"/>
    <w:rsid w:val="00052AF9"/>
    <w:rPr>
      <w:color w:val="000000"/>
    </w:rPr>
  </w:style>
  <w:style w:type="paragraph" w:styleId="af">
    <w:name w:val="Balloon Text"/>
    <w:basedOn w:val="a"/>
    <w:link w:val="af0"/>
    <w:uiPriority w:val="99"/>
    <w:semiHidden/>
    <w:unhideWhenUsed/>
    <w:rsid w:val="00526375"/>
    <w:rPr>
      <w:rFonts w:ascii="Tahoma" w:hAnsi="Tahoma" w:cs="Tahoma"/>
      <w:sz w:val="16"/>
      <w:szCs w:val="16"/>
    </w:rPr>
  </w:style>
  <w:style w:type="character" w:customStyle="1" w:styleId="af0">
    <w:name w:val="Текст выноски Знак"/>
    <w:basedOn w:val="a0"/>
    <w:link w:val="af"/>
    <w:uiPriority w:val="99"/>
    <w:semiHidden/>
    <w:rsid w:val="00526375"/>
    <w:rPr>
      <w:rFonts w:ascii="Tahoma" w:hAnsi="Tahoma" w:cs="Tahoma"/>
      <w:color w:val="000000"/>
      <w:sz w:val="16"/>
      <w:szCs w:val="16"/>
    </w:rPr>
  </w:style>
  <w:style w:type="character" w:customStyle="1" w:styleId="10">
    <w:name w:val="Заголовок 1 Знак"/>
    <w:basedOn w:val="a0"/>
    <w:link w:val="1"/>
    <w:rsid w:val="00B94C1F"/>
    <w:rPr>
      <w:rFonts w:ascii="Cambria" w:eastAsia="Times New Roman" w:hAnsi="Cambria" w:cs="Times New Roman"/>
      <w:b/>
      <w:bCs/>
      <w:kern w:val="32"/>
      <w:sz w:val="32"/>
      <w:szCs w:val="3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02A6-77DD-4DA1-B1CC-CB5E4860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15312</Words>
  <Characters>8729</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2018-11-21T05:58:00Z</cp:lastPrinted>
  <dcterms:created xsi:type="dcterms:W3CDTF">2018-10-31T11:53:00Z</dcterms:created>
  <dcterms:modified xsi:type="dcterms:W3CDTF">2018-11-23T07:58:00Z</dcterms:modified>
</cp:coreProperties>
</file>